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5796" w:rsidRPr="00F90084" w:rsidRDefault="009F5796" w:rsidP="009F5796">
      <w:pPr>
        <w:pStyle w:val="Header"/>
        <w:tabs>
          <w:tab w:val="right" w:pos="9781"/>
          <w:tab w:val="right" w:pos="13323"/>
        </w:tabs>
        <w:outlineLvl w:val="0"/>
        <w:rPr>
          <w:rFonts w:eastAsia="宋体" w:cs="Arial"/>
          <w:noProof w:val="0"/>
          <w:sz w:val="24"/>
          <w:szCs w:val="24"/>
        </w:rPr>
      </w:pPr>
      <w:bookmarkStart w:id="0" w:name="Title"/>
      <w:bookmarkStart w:id="1" w:name="DocumentFor"/>
      <w:bookmarkStart w:id="2" w:name="_Ref399006623"/>
      <w:bookmarkStart w:id="3" w:name="_Toc92513360"/>
      <w:bookmarkEnd w:id="0"/>
      <w:bookmarkEnd w:id="1"/>
      <w:r w:rsidRPr="00F90084">
        <w:rPr>
          <w:rFonts w:eastAsia="宋体" w:cs="Arial"/>
          <w:noProof w:val="0"/>
          <w:sz w:val="24"/>
          <w:szCs w:val="24"/>
        </w:rPr>
        <w:t xml:space="preserve">3GPP TSG-RAN WG4 Meeting # </w:t>
      </w:r>
      <w:r w:rsidR="00EE5B8C">
        <w:rPr>
          <w:rFonts w:eastAsia="宋体" w:cs="Arial"/>
          <w:noProof w:val="0"/>
          <w:sz w:val="24"/>
          <w:szCs w:val="24"/>
        </w:rPr>
        <w:t>101</w:t>
      </w:r>
      <w:r w:rsidR="00EE5B8C">
        <w:rPr>
          <w:rFonts w:eastAsia="宋体" w:cs="Arial" w:hint="eastAsia"/>
          <w:noProof w:val="0"/>
          <w:sz w:val="24"/>
          <w:szCs w:val="24"/>
          <w:lang w:eastAsia="zh-CN"/>
        </w:rPr>
        <w:t>bis</w:t>
      </w:r>
      <w:r>
        <w:rPr>
          <w:rFonts w:eastAsia="宋体" w:cs="Arial"/>
          <w:noProof w:val="0"/>
          <w:sz w:val="24"/>
          <w:szCs w:val="24"/>
        </w:rPr>
        <w:t>-</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9E3190" w:rsidRPr="009E3190">
        <w:rPr>
          <w:rFonts w:eastAsia="宋体" w:cs="Arial"/>
          <w:noProof w:val="0"/>
          <w:sz w:val="24"/>
          <w:szCs w:val="24"/>
        </w:rPr>
        <w:t>R4-</w:t>
      </w:r>
      <w:r w:rsidR="00801691" w:rsidRPr="00801691">
        <w:t xml:space="preserve"> </w:t>
      </w:r>
      <w:r w:rsidR="00BB7F6C" w:rsidRPr="00BB7F6C">
        <w:rPr>
          <w:rFonts w:eastAsia="宋体" w:cs="Arial"/>
          <w:noProof w:val="0"/>
          <w:sz w:val="24"/>
          <w:szCs w:val="24"/>
        </w:rPr>
        <w:t>2201288</w:t>
      </w:r>
    </w:p>
    <w:p w:rsidR="009F5796" w:rsidRDefault="009F5796" w:rsidP="009F5796">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r w:rsidR="00EE5B8C">
        <w:rPr>
          <w:rFonts w:ascii="Arial" w:eastAsia="宋体" w:hAnsi="Arial" w:cs="Arial" w:hint="eastAsia"/>
          <w:b/>
          <w:sz w:val="24"/>
          <w:szCs w:val="24"/>
          <w:lang w:eastAsia="zh-CN"/>
        </w:rPr>
        <w:t>Jan</w:t>
      </w:r>
      <w:r w:rsidR="00EE5B8C">
        <w:rPr>
          <w:rFonts w:ascii="Arial" w:eastAsia="宋体" w:hAnsi="Arial" w:cs="Arial"/>
          <w:b/>
          <w:sz w:val="24"/>
          <w:szCs w:val="24"/>
          <w:lang w:eastAsia="zh-CN"/>
        </w:rPr>
        <w:t xml:space="preserve"> </w:t>
      </w:r>
      <w:r w:rsidR="00A756F0">
        <w:rPr>
          <w:rFonts w:ascii="Arial" w:eastAsia="宋体" w:hAnsi="Arial" w:cs="Arial"/>
          <w:b/>
          <w:sz w:val="24"/>
          <w:szCs w:val="24"/>
        </w:rPr>
        <w:t>1</w:t>
      </w:r>
      <w:r w:rsidR="00EE5B8C">
        <w:rPr>
          <w:rFonts w:ascii="Arial" w:eastAsia="宋体" w:hAnsi="Arial" w:cs="Arial"/>
          <w:b/>
          <w:sz w:val="24"/>
          <w:szCs w:val="24"/>
        </w:rPr>
        <w:t>7</w:t>
      </w:r>
      <w:r w:rsidR="00EE5B8C" w:rsidRPr="00EE5B8C">
        <w:rPr>
          <w:rFonts w:ascii="Arial" w:eastAsia="宋体" w:hAnsi="Arial" w:cs="Arial"/>
          <w:b/>
          <w:sz w:val="24"/>
          <w:szCs w:val="24"/>
          <w:vertAlign w:val="superscript"/>
          <w:lang w:eastAsia="zh-CN"/>
        </w:rPr>
        <w:t>th</w:t>
      </w:r>
      <w:r w:rsidR="00EE5B8C">
        <w:rPr>
          <w:rFonts w:ascii="Arial" w:eastAsia="宋体" w:hAnsi="Arial" w:cs="Arial"/>
          <w:b/>
          <w:sz w:val="24"/>
          <w:szCs w:val="24"/>
          <w:lang w:eastAsia="zh-CN"/>
        </w:rPr>
        <w:t xml:space="preserve"> </w:t>
      </w:r>
      <w:r w:rsidR="00EE5B8C">
        <w:rPr>
          <w:rFonts w:ascii="Arial" w:eastAsia="宋体" w:hAnsi="Arial" w:cs="Arial"/>
          <w:b/>
          <w:sz w:val="24"/>
          <w:szCs w:val="24"/>
        </w:rPr>
        <w:t>- 25</w:t>
      </w:r>
      <w:r w:rsidR="00064637" w:rsidRPr="00380402">
        <w:rPr>
          <w:rFonts w:ascii="Arial" w:eastAsia="宋体" w:hAnsi="Arial" w:cs="Arial"/>
          <w:b/>
          <w:sz w:val="24"/>
          <w:szCs w:val="24"/>
          <w:vertAlign w:val="superscript"/>
        </w:rPr>
        <w:t>th</w:t>
      </w:r>
      <w:r w:rsidR="00EE5B8C">
        <w:rPr>
          <w:rFonts w:ascii="Arial" w:eastAsia="宋体" w:hAnsi="Arial" w:cs="Arial"/>
          <w:b/>
          <w:sz w:val="24"/>
          <w:szCs w:val="24"/>
        </w:rPr>
        <w:t>, 2022</w:t>
      </w:r>
    </w:p>
    <w:p w:rsidR="00027C14" w:rsidRPr="00EE5B8C" w:rsidRDefault="00027C14" w:rsidP="00891CAE">
      <w:pPr>
        <w:tabs>
          <w:tab w:val="left" w:pos="1985"/>
        </w:tabs>
        <w:jc w:val="both"/>
        <w:rPr>
          <w:rFonts w:ascii="Arial" w:hAnsi="Arial" w:cs="Arial"/>
          <w:b/>
          <w:sz w:val="22"/>
        </w:rPr>
      </w:pPr>
    </w:p>
    <w:p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00335A71">
        <w:rPr>
          <w:rFonts w:ascii="Arial" w:hAnsi="Arial" w:cs="Arial"/>
          <w:sz w:val="22"/>
        </w:rPr>
        <w:t>Samsung</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C121EC">
        <w:rPr>
          <w:rFonts w:ascii="Arial" w:hAnsi="Arial" w:cs="Arial"/>
          <w:sz w:val="22"/>
        </w:rPr>
        <w:t>Draft skeleton for TS 38.101-5</w:t>
      </w:r>
      <w:bookmarkStart w:id="4" w:name="_GoBack"/>
      <w:bookmarkEnd w:id="4"/>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D57FF0">
        <w:rPr>
          <w:rFonts w:ascii="Arial" w:hAnsi="Arial" w:cs="Arial"/>
          <w:sz w:val="22"/>
          <w:lang w:val="en-US"/>
        </w:rPr>
        <w:t>6.1</w:t>
      </w:r>
      <w:r w:rsidR="00C121EC">
        <w:rPr>
          <w:rFonts w:ascii="Arial" w:hAnsi="Arial" w:cs="Arial"/>
          <w:sz w:val="22"/>
          <w:lang w:val="en-US"/>
        </w:rPr>
        <w:t>3.1.4</w:t>
      </w:r>
    </w:p>
    <w:p w:rsidR="00675C27" w:rsidRPr="00F1703A" w:rsidRDefault="00675C27" w:rsidP="000848C0">
      <w:pPr>
        <w:tabs>
          <w:tab w:val="left" w:pos="1985"/>
          <w:tab w:val="center" w:pos="4820"/>
        </w:tabs>
        <w:jc w:val="both"/>
        <w:rPr>
          <w:rFonts w:ascii="Arial" w:eastAsia="宋体" w:hAnsi="Arial" w:cs="Arial"/>
          <w:sz w:val="22"/>
          <w:lang w:val="en-US"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r w:rsidR="00C121EC">
        <w:rPr>
          <w:rFonts w:ascii="Arial" w:hAnsi="Arial" w:cs="Arial"/>
          <w:sz w:val="22"/>
        </w:rPr>
        <w:t xml:space="preserve"> </w:t>
      </w:r>
      <w:r w:rsidR="00C121EC" w:rsidRPr="00C121EC">
        <w:rPr>
          <w:rFonts w:ascii="Arial" w:hAnsi="Arial" w:cs="Arial" w:hint="eastAsia"/>
          <w:sz w:val="22"/>
        </w:rPr>
        <w:t>and</w:t>
      </w:r>
      <w:r w:rsidR="00C121EC">
        <w:rPr>
          <w:rFonts w:ascii="Arial" w:hAnsi="Arial" w:cs="Arial"/>
          <w:sz w:val="22"/>
        </w:rPr>
        <w:t xml:space="preserve"> approval</w:t>
      </w:r>
    </w:p>
    <w:bookmarkEnd w:id="2"/>
    <w:bookmarkEnd w:id="3"/>
    <w:p w:rsidR="00335A71" w:rsidRDefault="00E52C47" w:rsidP="00335A71">
      <w:pPr>
        <w:pStyle w:val="Heading1"/>
        <w:rPr>
          <w:rFonts w:eastAsia="宋体"/>
          <w:lang w:eastAsia="zh-CN"/>
        </w:rPr>
      </w:pPr>
      <w:r w:rsidRPr="00C96D46">
        <w:rPr>
          <w:rFonts w:eastAsia="宋体" w:hint="eastAsia"/>
          <w:lang w:eastAsia="zh-CN"/>
        </w:rPr>
        <w:t>Introduction</w:t>
      </w:r>
    </w:p>
    <w:p w:rsidR="00C121EC" w:rsidRDefault="00C121EC" w:rsidP="00C121EC">
      <w:pPr>
        <w:rPr>
          <w:rFonts w:eastAsiaTheme="minorEastAsia"/>
        </w:rPr>
      </w:pPr>
      <w:r w:rsidRPr="00C121EC">
        <w:rPr>
          <w:rFonts w:eastAsiaTheme="minorEastAsia" w:hint="eastAsia"/>
        </w:rPr>
        <w:t>I</w:t>
      </w:r>
      <w:r w:rsidRPr="00C121EC">
        <w:rPr>
          <w:rFonts w:eastAsiaTheme="minorEastAsia"/>
        </w:rPr>
        <w:t>n last RAN pl</w:t>
      </w:r>
      <w:r>
        <w:rPr>
          <w:rFonts w:eastAsiaTheme="minorEastAsia"/>
        </w:rPr>
        <w:t>enary, new sub-specification was introduced for NTN UE RF and demodulation requirements as 38.101-5.</w:t>
      </w:r>
    </w:p>
    <w:p w:rsidR="00C121EC" w:rsidRPr="00C121EC" w:rsidRDefault="00C121EC" w:rsidP="00C121EC">
      <w:pPr>
        <w:rPr>
          <w:rFonts w:eastAsiaTheme="minorEastAsia"/>
        </w:rPr>
      </w:pPr>
      <w:r>
        <w:rPr>
          <w:rFonts w:eastAsiaTheme="minorEastAsia"/>
        </w:rPr>
        <w:t xml:space="preserve">In this contribution, we provide our consideration for how to organize the skeleton of this specification, drafting plan and general rules for drafting the requirements into TS also discussed. </w:t>
      </w:r>
    </w:p>
    <w:p w:rsidR="00C121EC" w:rsidRDefault="00FD75DD" w:rsidP="00C121EC">
      <w:pPr>
        <w:pStyle w:val="Heading1"/>
        <w:rPr>
          <w:rFonts w:eastAsia="宋体"/>
          <w:lang w:eastAsia="zh-CN"/>
        </w:rPr>
      </w:pPr>
      <w:r w:rsidRPr="00E14F5F">
        <w:rPr>
          <w:rFonts w:eastAsia="宋体"/>
          <w:lang w:eastAsia="zh-CN"/>
        </w:rPr>
        <w:t>Discussion</w:t>
      </w:r>
    </w:p>
    <w:p w:rsidR="00C121EC" w:rsidRDefault="00C121EC" w:rsidP="00C121EC">
      <w:pPr>
        <w:pStyle w:val="Heading2"/>
        <w:numPr>
          <w:ilvl w:val="0"/>
          <w:numId w:val="0"/>
        </w:numPr>
        <w:spacing w:after="240"/>
        <w:rPr>
          <w:rFonts w:eastAsiaTheme="minorEastAsia"/>
          <w:lang w:eastAsia="zh-CN"/>
        </w:rPr>
      </w:pPr>
      <w:r>
        <w:rPr>
          <w:rFonts w:eastAsiaTheme="minorEastAsia"/>
          <w:lang w:eastAsia="zh-CN"/>
        </w:rPr>
        <w:t>TS skeleton structure</w:t>
      </w:r>
    </w:p>
    <w:p w:rsidR="00881CEB" w:rsidRPr="00672B8C" w:rsidRDefault="00881CEB" w:rsidP="00881CEB">
      <w:pPr>
        <w:rPr>
          <w:rFonts w:ascii="Calibri" w:eastAsiaTheme="minorEastAsia" w:hAnsi="Calibri" w:cs="Calibri"/>
        </w:rPr>
      </w:pPr>
      <w:r w:rsidRPr="00672B8C">
        <w:rPr>
          <w:rFonts w:ascii="Calibri" w:eastAsiaTheme="minorEastAsia" w:hAnsi="Calibri" w:cs="Calibri"/>
        </w:rPr>
        <w:t>Our consideration</w:t>
      </w:r>
      <w:r w:rsidR="00672B8C">
        <w:rPr>
          <w:rFonts w:ascii="Calibri" w:eastAsiaTheme="minorEastAsia" w:hAnsi="Calibri" w:cs="Calibri"/>
        </w:rPr>
        <w:t>s</w:t>
      </w:r>
      <w:r w:rsidRPr="00672B8C">
        <w:rPr>
          <w:rFonts w:ascii="Calibri" w:eastAsiaTheme="minorEastAsia" w:hAnsi="Calibri" w:cs="Calibri"/>
        </w:rPr>
        <w:t xml:space="preserve"> for the organization of TS skeleton structure as following:</w:t>
      </w:r>
    </w:p>
    <w:p w:rsidR="00881CEB" w:rsidRPr="00672B8C" w:rsidRDefault="00881CEB" w:rsidP="00881CEB">
      <w:pPr>
        <w:pStyle w:val="ListParagraph"/>
        <w:numPr>
          <w:ilvl w:val="0"/>
          <w:numId w:val="21"/>
        </w:numPr>
        <w:shd w:val="clear" w:color="auto" w:fill="FFFFFF"/>
        <w:spacing w:before="150" w:after="150"/>
        <w:ind w:right="150"/>
        <w:rPr>
          <w:rFonts w:ascii="Calibri" w:eastAsia="Malgun Gothic" w:hAnsi="Calibri" w:cs="Calibri"/>
          <w:color w:val="000000" w:themeColor="text1"/>
          <w:lang w:eastAsia="ko-KR"/>
        </w:rPr>
      </w:pPr>
      <w:r w:rsidRPr="00672B8C">
        <w:rPr>
          <w:rFonts w:ascii="Calibri" w:eastAsia="等线" w:hAnsi="Calibri" w:cs="Calibri"/>
          <w:color w:val="000000" w:themeColor="text1"/>
          <w:lang w:eastAsia="ko-KR"/>
        </w:rPr>
        <w:t>The specification skeleton shall be designed in a future proof manner with compatibility to include new NTN bands in future i.e. 10</w:t>
      </w:r>
      <w:r w:rsidR="00672B8C">
        <w:rPr>
          <w:rFonts w:ascii="Calibri" w:eastAsia="等线" w:hAnsi="Calibri" w:cs="Calibri"/>
          <w:color w:val="000000" w:themeColor="text1"/>
          <w:lang w:eastAsia="ko-KR"/>
        </w:rPr>
        <w:t xml:space="preserve"> </w:t>
      </w:r>
      <w:r w:rsidRPr="00672B8C">
        <w:rPr>
          <w:rFonts w:ascii="Calibri" w:eastAsia="等线" w:hAnsi="Calibri" w:cs="Calibri"/>
          <w:color w:val="000000" w:themeColor="text1"/>
          <w:lang w:eastAsia="ko-KR"/>
        </w:rPr>
        <w:t>GHz above band in Rel-18 NTN WI.</w:t>
      </w:r>
    </w:p>
    <w:p w:rsidR="00881CEB" w:rsidRPr="00672B8C" w:rsidRDefault="00881CEB" w:rsidP="00881CEB">
      <w:pPr>
        <w:pStyle w:val="ListParagraph"/>
        <w:numPr>
          <w:ilvl w:val="0"/>
          <w:numId w:val="21"/>
        </w:numPr>
        <w:shd w:val="clear" w:color="auto" w:fill="FFFFFF"/>
        <w:spacing w:before="150" w:after="150"/>
        <w:ind w:right="150"/>
        <w:rPr>
          <w:rFonts w:ascii="Calibri" w:eastAsia="Malgun Gothic" w:hAnsi="Calibri" w:cs="Calibri"/>
          <w:color w:val="000000" w:themeColor="text1"/>
          <w:lang w:eastAsia="ko-KR"/>
        </w:rPr>
      </w:pPr>
      <w:r w:rsidRPr="00672B8C">
        <w:rPr>
          <w:rFonts w:ascii="Calibri" w:eastAsia="等线" w:hAnsi="Calibri" w:cs="Calibri"/>
          <w:color w:val="000000" w:themeColor="text1"/>
          <w:lang w:eastAsia="ko-KR"/>
        </w:rPr>
        <w:t xml:space="preserve">The section/sub-section shall keep alignment with existing 38.101 series as much as possible i.e. 38.101-1/38.101-4 (some requirements maybe not applicable for NTN UE, but still prefer to be aligned with 101-1 with such sub-section as (“void”) </w:t>
      </w:r>
    </w:p>
    <w:p w:rsidR="00881CEB" w:rsidRPr="00672B8C" w:rsidRDefault="00881CEB" w:rsidP="00881CEB">
      <w:pPr>
        <w:pStyle w:val="ListParagraph"/>
        <w:numPr>
          <w:ilvl w:val="0"/>
          <w:numId w:val="21"/>
        </w:numPr>
        <w:shd w:val="clear" w:color="auto" w:fill="FFFFFF"/>
        <w:spacing w:before="150" w:after="150"/>
        <w:ind w:right="150"/>
        <w:rPr>
          <w:rFonts w:ascii="Calibri" w:eastAsia="Malgun Gothic" w:hAnsi="Calibri" w:cs="Calibri"/>
          <w:color w:val="000000" w:themeColor="text1"/>
          <w:lang w:eastAsia="ko-KR"/>
        </w:rPr>
      </w:pPr>
      <w:r w:rsidRPr="00672B8C">
        <w:rPr>
          <w:rFonts w:ascii="Calibri" w:eastAsia="等线" w:hAnsi="Calibri" w:cs="Calibri"/>
          <w:color w:val="000000" w:themeColor="text1"/>
          <w:lang w:eastAsia="ko-KR"/>
        </w:rPr>
        <w:t>Add conducted/radiated on 1</w:t>
      </w:r>
      <w:r w:rsidRPr="00672B8C">
        <w:rPr>
          <w:rFonts w:ascii="Calibri" w:eastAsia="等线" w:hAnsi="Calibri" w:cs="Calibri"/>
          <w:color w:val="000000" w:themeColor="text1"/>
          <w:vertAlign w:val="superscript"/>
          <w:lang w:eastAsia="ko-KR"/>
        </w:rPr>
        <w:t>st</w:t>
      </w:r>
      <w:r w:rsidRPr="00672B8C">
        <w:rPr>
          <w:rFonts w:ascii="Calibri" w:eastAsia="等线" w:hAnsi="Calibri" w:cs="Calibri"/>
          <w:color w:val="000000" w:themeColor="text1"/>
          <w:lang w:eastAsia="ko-KR"/>
        </w:rPr>
        <w:t xml:space="preserve"> level section to discriminate conductive/radiated requirements (no need to include radiated section in Rel-17, but we allow such </w:t>
      </w:r>
      <w:r w:rsidR="00672B8C" w:rsidRPr="00672B8C">
        <w:rPr>
          <w:rFonts w:ascii="Calibri" w:eastAsia="等线" w:hAnsi="Calibri" w:cs="Calibri"/>
          <w:color w:val="000000" w:themeColor="text1"/>
          <w:lang w:eastAsia="ko-KR"/>
        </w:rPr>
        <w:t>flexibility</w:t>
      </w:r>
      <w:r w:rsidRPr="00672B8C">
        <w:rPr>
          <w:rFonts w:ascii="Calibri" w:eastAsia="等线" w:hAnsi="Calibri" w:cs="Calibri"/>
          <w:color w:val="000000" w:themeColor="text1"/>
          <w:lang w:eastAsia="ko-KR"/>
        </w:rPr>
        <w:t xml:space="preserve"> to add new sections for radiated requirements in future)</w:t>
      </w:r>
    </w:p>
    <w:p w:rsidR="00672B8C" w:rsidRDefault="00672B8C" w:rsidP="00672B8C">
      <w:pPr>
        <w:shd w:val="clear" w:color="auto" w:fill="FFFFFF"/>
        <w:spacing w:before="150" w:after="150"/>
        <w:ind w:left="360" w:right="450" w:hanging="360"/>
        <w:rPr>
          <w:rFonts w:ascii="Calibri" w:eastAsiaTheme="minorEastAsia" w:hAnsi="Calibri" w:cs="Calibri"/>
        </w:rPr>
      </w:pPr>
      <w:r w:rsidRPr="00672B8C">
        <w:rPr>
          <w:rFonts w:ascii="Calibri" w:eastAsiaTheme="minorEastAsia" w:hAnsi="Calibri" w:cs="Calibri"/>
        </w:rPr>
        <w:t>Following above principles,</w:t>
      </w:r>
      <w:r>
        <w:rPr>
          <w:rFonts w:ascii="Calibri" w:eastAsiaTheme="minorEastAsia" w:hAnsi="Calibri" w:cs="Calibri"/>
        </w:rPr>
        <w:t xml:space="preserve"> the skeleton can be designed with below section order:</w:t>
      </w:r>
    </w:p>
    <w:p w:rsidR="00672B8C" w:rsidRDefault="00672B8C" w:rsidP="00672B8C">
      <w:pPr>
        <w:shd w:val="clear" w:color="auto" w:fill="FFFFFF"/>
        <w:spacing w:before="150" w:after="150"/>
        <w:ind w:left="360" w:right="450" w:hanging="360"/>
        <w:rPr>
          <w:rFonts w:ascii="Calibri" w:eastAsiaTheme="minorEastAsia" w:hAnsi="Calibri" w:cs="Calibri"/>
          <w:lang w:eastAsia="zh-CN"/>
        </w:rPr>
      </w:pPr>
      <w:r>
        <w:rPr>
          <w:rFonts w:ascii="Calibri" w:eastAsiaTheme="minorEastAsia" w:hAnsi="Calibri" w:cs="Calibri"/>
          <w:noProof/>
          <w:lang w:val="en-US"/>
        </w:rPr>
        <mc:AlternateContent>
          <mc:Choice Requires="wps">
            <w:drawing>
              <wp:anchor distT="0" distB="0" distL="114300" distR="114300" simplePos="0" relativeHeight="251660288" behindDoc="0" locked="0" layoutInCell="1" allowOverlap="1">
                <wp:simplePos x="0" y="0"/>
                <wp:positionH relativeFrom="column">
                  <wp:posOffset>2834005</wp:posOffset>
                </wp:positionH>
                <wp:positionV relativeFrom="paragraph">
                  <wp:posOffset>8382</wp:posOffset>
                </wp:positionV>
                <wp:extent cx="987552" cy="347472"/>
                <wp:effectExtent l="0" t="0" r="0" b="0"/>
                <wp:wrapNone/>
                <wp:docPr id="6" name="圆角矩形标注 6"/>
                <wp:cNvGraphicFramePr/>
                <a:graphic xmlns:a="http://schemas.openxmlformats.org/drawingml/2006/main">
                  <a:graphicData uri="http://schemas.microsoft.com/office/word/2010/wordprocessingShape">
                    <wps:wsp>
                      <wps:cNvSpPr/>
                      <wps:spPr>
                        <a:xfrm>
                          <a:off x="0" y="0"/>
                          <a:ext cx="987552" cy="347472"/>
                        </a:xfrm>
                        <a:prstGeom prst="wedgeRoundRectCallout">
                          <a:avLst/>
                        </a:prstGeom>
                        <a:noFill/>
                        <a:ln>
                          <a:noFill/>
                        </a:ln>
                      </wps:spPr>
                      <wps:style>
                        <a:lnRef idx="0">
                          <a:scrgbClr r="0" g="0" b="0"/>
                        </a:lnRef>
                        <a:fillRef idx="0">
                          <a:scrgbClr r="0" g="0" b="0"/>
                        </a:fillRef>
                        <a:effectRef idx="0">
                          <a:scrgbClr r="0" g="0" b="0"/>
                        </a:effectRef>
                        <a:fontRef idx="minor">
                          <a:schemeClr val="accent1"/>
                        </a:fontRef>
                      </wps:style>
                      <wps:txbx>
                        <w:txbxContent>
                          <w:p w:rsidR="00106CE0" w:rsidRPr="00672B8C" w:rsidRDefault="00106CE0" w:rsidP="00672B8C">
                            <w:pPr>
                              <w:jc w:val="center"/>
                              <w:rPr>
                                <w:rFonts w:eastAsiaTheme="minorEastAsia"/>
                                <w:color w:val="000000" w:themeColor="text1"/>
                                <w:sz w:val="16"/>
                                <w:szCs w:val="16"/>
                                <w:lang w:eastAsia="zh-CN"/>
                              </w:rPr>
                            </w:pPr>
                            <w:r w:rsidRPr="00672B8C">
                              <w:rPr>
                                <w:rFonts w:eastAsiaTheme="minorEastAsia" w:hint="eastAsia"/>
                                <w:color w:val="000000" w:themeColor="text1"/>
                                <w:sz w:val="16"/>
                                <w:szCs w:val="16"/>
                                <w:lang w:eastAsia="zh-CN"/>
                              </w:rPr>
                              <w:t xml:space="preserve">Rel-17 </w:t>
                            </w:r>
                            <w:r w:rsidR="00A31DA6">
                              <w:rPr>
                                <w:rFonts w:eastAsiaTheme="minorEastAsia"/>
                                <w:color w:val="000000" w:themeColor="text1"/>
                                <w:sz w:val="16"/>
                                <w:szCs w:val="16"/>
                                <w:lang w:eastAsia="zh-CN"/>
                              </w:rPr>
                              <w:t>–</w:t>
                            </w:r>
                            <w:r w:rsidR="00A31DA6">
                              <w:rPr>
                                <w:rFonts w:eastAsiaTheme="minorEastAsia" w:hint="eastAsia"/>
                                <w:color w:val="000000" w:themeColor="text1"/>
                                <w:sz w:val="16"/>
                                <w:szCs w:val="16"/>
                                <w:lang w:eastAsia="zh-CN"/>
                              </w:rPr>
                              <w:t>&gt;</w:t>
                            </w:r>
                            <w:r w:rsidR="00A31DA6">
                              <w:rPr>
                                <w:rFonts w:eastAsiaTheme="minorEastAsia"/>
                                <w:color w:val="000000" w:themeColor="text1"/>
                                <w:sz w:val="16"/>
                                <w:szCs w:val="16"/>
                                <w:lang w:eastAsia="zh-CN"/>
                              </w:rPr>
                              <w:t xml:space="preserve"> </w:t>
                            </w:r>
                            <w:r w:rsidRPr="00672B8C">
                              <w:rPr>
                                <w:rFonts w:eastAsiaTheme="minorEastAsia"/>
                                <w:color w:val="000000" w:themeColor="text1"/>
                                <w:sz w:val="16"/>
                                <w:szCs w:val="16"/>
                                <w:lang w:eastAsia="zh-CN"/>
                              </w:rPr>
                              <w:t>Rel-18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圆角矩形标注 6" o:spid="_x0000_s1026" type="#_x0000_t62" style="position:absolute;left:0;text-align:left;margin-left:223.15pt;margin-top:.65pt;width:77.75pt;height:27.3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" adj="6300,24300" filled="f" stroked="f">
                <v:textbox>
                  <w:txbxContent>
                    <w:p w:rsidR="00106CE0" w:rsidRPr="00672B8C" w:rsidRDefault="00106CE0" w:rsidP="00672B8C">
                      <w:pPr>
                        <w:jc w:val="center"/>
                        <w:rPr>
                          <w:rFonts w:eastAsiaTheme="minorEastAsia"/>
                          <w:color w:val="000000" w:themeColor="text1"/>
                          <w:sz w:val="16"/>
                          <w:szCs w:val="16"/>
                          <w:lang w:eastAsia="zh-CN"/>
                        </w:rPr>
                      </w:pPr>
                      <w:r w:rsidRPr="00672B8C">
                        <w:rPr>
                          <w:rFonts w:eastAsiaTheme="minorEastAsia" w:hint="eastAsia"/>
                          <w:color w:val="000000" w:themeColor="text1"/>
                          <w:sz w:val="16"/>
                          <w:szCs w:val="16"/>
                          <w:lang w:eastAsia="zh-CN"/>
                        </w:rPr>
                        <w:t xml:space="preserve">Rel-17 </w:t>
                      </w:r>
                      <w:r w:rsidR="00A31DA6">
                        <w:rPr>
                          <w:rFonts w:eastAsiaTheme="minorEastAsia"/>
                          <w:color w:val="000000" w:themeColor="text1"/>
                          <w:sz w:val="16"/>
                          <w:szCs w:val="16"/>
                          <w:lang w:eastAsia="zh-CN"/>
                        </w:rPr>
                        <w:t>–</w:t>
                      </w:r>
                      <w:r w:rsidR="00A31DA6">
                        <w:rPr>
                          <w:rFonts w:eastAsiaTheme="minorEastAsia" w:hint="eastAsia"/>
                          <w:color w:val="000000" w:themeColor="text1"/>
                          <w:sz w:val="16"/>
                          <w:szCs w:val="16"/>
                          <w:lang w:eastAsia="zh-CN"/>
                        </w:rPr>
                        <w:t>&gt;</w:t>
                      </w:r>
                      <w:r w:rsidR="00A31DA6">
                        <w:rPr>
                          <w:rFonts w:eastAsiaTheme="minorEastAsia"/>
                          <w:color w:val="000000" w:themeColor="text1"/>
                          <w:sz w:val="16"/>
                          <w:szCs w:val="16"/>
                          <w:lang w:eastAsia="zh-CN"/>
                        </w:rPr>
                        <w:t xml:space="preserve"> </w:t>
                      </w:r>
                      <w:r w:rsidRPr="00672B8C">
                        <w:rPr>
                          <w:rFonts w:eastAsiaTheme="minorEastAsia"/>
                          <w:color w:val="000000" w:themeColor="text1"/>
                          <w:sz w:val="16"/>
                          <w:szCs w:val="16"/>
                          <w:lang w:eastAsia="zh-CN"/>
                        </w:rPr>
                        <w:t>Rel-18</w:t>
                      </w:r>
                    </w:p>
                  </w:txbxContent>
                </v:textbox>
              </v:shape>
            </w:pict>
          </mc:Fallback>
        </mc:AlternateContent>
      </w:r>
      <w:r>
        <w:rPr>
          <w:noProof/>
          <w:lang w:val="en-US"/>
        </w:rPr>
        <mc:AlternateContent>
          <mc:Choice Requires="wps">
            <w:drawing>
              <wp:anchor distT="0" distB="0" distL="114300" distR="114300" simplePos="0" relativeHeight="251659264" behindDoc="0" locked="0" layoutInCell="1" allowOverlap="1">
                <wp:simplePos x="0" y="0"/>
                <wp:positionH relativeFrom="column">
                  <wp:posOffset>2907665</wp:posOffset>
                </wp:positionH>
                <wp:positionV relativeFrom="paragraph">
                  <wp:posOffset>374142</wp:posOffset>
                </wp:positionV>
                <wp:extent cx="737616" cy="109728"/>
                <wp:effectExtent l="0" t="0" r="5715" b="5080"/>
                <wp:wrapNone/>
                <wp:docPr id="4" name="右箭头 4"/>
                <wp:cNvGraphicFramePr/>
                <a:graphic xmlns:a="http://schemas.openxmlformats.org/drawingml/2006/main">
                  <a:graphicData uri="http://schemas.microsoft.com/office/word/2010/wordprocessingShape">
                    <wps:wsp>
                      <wps:cNvSpPr/>
                      <wps:spPr>
                        <a:xfrm>
                          <a:off x="0" y="0"/>
                          <a:ext cx="737616" cy="109728"/>
                        </a:xfrm>
                        <a:prstGeom prst="rightArrow">
                          <a:avLst/>
                        </a:prstGeom>
                        <a:solidFill>
                          <a:schemeClr val="accent1">
                            <a:alpha val="50000"/>
                          </a:schemeClr>
                        </a:solidFill>
                        <a:ln>
                          <a:noFill/>
                        </a:ln>
                      </wps:spPr>
                      <wps:style>
                        <a:lnRef idx="0">
                          <a:scrgbClr r="0" g="0" b="0"/>
                        </a:lnRef>
                        <a:fillRef idx="0">
                          <a:scrgbClr r="0" g="0" b="0"/>
                        </a:fillRef>
                        <a:effectRef idx="0">
                          <a:scrgbClr r="0" g="0" b="0"/>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7AB80033"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右箭头 4" o:spid="_x0000_s1026" type="#_x0000_t13" style="position:absolute;left:0;text-align:left;margin-left:228.95pt;margin-top:29.45pt;width:58.1pt;height:8.6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" adj="19993" fillcolor="#4472c4 [3204]" stroked="f">
                <v:fill opacity="32896f"/>
              </v:shape>
            </w:pict>
          </mc:Fallback>
        </mc:AlternateContent>
      </w:r>
      <w:r>
        <w:rPr>
          <w:noProof/>
          <w:lang w:val="en-US"/>
        </w:rPr>
        <w:drawing>
          <wp:inline distT="0" distB="0" distL="0" distR="0" wp14:anchorId="6F8EB12F" wp14:editId="68615CDA">
            <wp:extent cx="2842699" cy="776478"/>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42699" cy="776478"/>
                    </a:xfrm>
                    <a:prstGeom prst="rect">
                      <a:avLst/>
                    </a:prstGeom>
                  </pic:spPr>
                </pic:pic>
              </a:graphicData>
            </a:graphic>
          </wp:inline>
        </w:drawing>
      </w:r>
      <w:r>
        <w:rPr>
          <w:rFonts w:ascii="Calibri" w:eastAsiaTheme="minorEastAsia" w:hAnsi="Calibri" w:cs="Calibri" w:hint="eastAsia"/>
          <w:lang w:eastAsia="zh-CN"/>
        </w:rPr>
        <w:t xml:space="preserve"> </w:t>
      </w:r>
      <w:r>
        <w:rPr>
          <w:rFonts w:ascii="Calibri" w:eastAsiaTheme="minorEastAsia" w:hAnsi="Calibri" w:cs="Calibri"/>
          <w:lang w:eastAsia="zh-CN"/>
        </w:rPr>
        <w:t xml:space="preserve">               </w:t>
      </w:r>
      <w:r>
        <w:rPr>
          <w:noProof/>
          <w:lang w:val="en-US"/>
        </w:rPr>
        <w:drawing>
          <wp:inline distT="0" distB="0" distL="0" distR="0" wp14:anchorId="1C8B55EC" wp14:editId="286C11FB">
            <wp:extent cx="1931035" cy="780988"/>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73391" cy="798119"/>
                    </a:xfrm>
                    <a:prstGeom prst="rect">
                      <a:avLst/>
                    </a:prstGeom>
                  </pic:spPr>
                </pic:pic>
              </a:graphicData>
            </a:graphic>
          </wp:inline>
        </w:drawing>
      </w:r>
    </w:p>
    <w:p w:rsidR="00C121EC" w:rsidRPr="00672B8C" w:rsidRDefault="00672B8C" w:rsidP="00672B8C">
      <w:pPr>
        <w:shd w:val="clear" w:color="auto" w:fill="FFFFFF"/>
        <w:spacing w:before="150" w:after="150"/>
        <w:ind w:left="360" w:right="450" w:hanging="360"/>
        <w:rPr>
          <w:rFonts w:ascii="Calibri" w:eastAsiaTheme="minorEastAsia" w:hAnsi="Calibri" w:cs="Calibri"/>
        </w:rPr>
      </w:pPr>
      <w:r>
        <w:rPr>
          <w:rFonts w:ascii="Calibri" w:eastAsiaTheme="minorEastAsia" w:hAnsi="Calibri" w:cs="Calibri"/>
          <w:lang w:eastAsia="zh-CN"/>
        </w:rPr>
        <w:t xml:space="preserve"> </w:t>
      </w:r>
      <w:r>
        <w:rPr>
          <w:rFonts w:ascii="Calibri" w:eastAsiaTheme="minorEastAsia" w:hAnsi="Calibri" w:cs="Calibri"/>
        </w:rPr>
        <w:t xml:space="preserve">A </w:t>
      </w:r>
      <w:r>
        <w:rPr>
          <w:rFonts w:ascii="Calibri" w:eastAsiaTheme="minorEastAsia" w:hAnsi="Calibri" w:cs="Calibri" w:hint="eastAsia"/>
          <w:lang w:eastAsia="zh-CN"/>
        </w:rPr>
        <w:t>dr</w:t>
      </w:r>
      <w:r w:rsidRPr="00672B8C">
        <w:rPr>
          <w:rFonts w:ascii="Calibri" w:eastAsiaTheme="minorEastAsia" w:hAnsi="Calibri" w:cs="Calibri"/>
        </w:rPr>
        <w:t xml:space="preserve">aft skeleton for TS 38.101-5 also provided as attachment. </w:t>
      </w:r>
    </w:p>
    <w:p w:rsidR="00C121EC" w:rsidRDefault="00C121EC" w:rsidP="00C121EC">
      <w:pPr>
        <w:pStyle w:val="Heading2"/>
        <w:numPr>
          <w:ilvl w:val="0"/>
          <w:numId w:val="0"/>
        </w:numPr>
        <w:spacing w:after="240"/>
        <w:rPr>
          <w:rFonts w:eastAsiaTheme="minorEastAsia"/>
          <w:lang w:eastAsia="zh-CN"/>
        </w:rPr>
      </w:pPr>
      <w:r w:rsidRPr="00C121EC">
        <w:rPr>
          <w:rFonts w:eastAsiaTheme="minorEastAsia" w:hint="eastAsia"/>
          <w:lang w:eastAsia="zh-CN"/>
        </w:rPr>
        <w:t>D</w:t>
      </w:r>
      <w:r w:rsidRPr="00C121EC">
        <w:rPr>
          <w:rFonts w:eastAsiaTheme="minorEastAsia"/>
          <w:lang w:eastAsia="zh-CN"/>
        </w:rPr>
        <w:t>rafting plan and rules</w:t>
      </w:r>
    </w:p>
    <w:p w:rsidR="00672B8C" w:rsidRPr="00672B8C" w:rsidRDefault="00672B8C" w:rsidP="00672B8C">
      <w:pPr>
        <w:rPr>
          <w:rFonts w:ascii="Calibri" w:eastAsiaTheme="minorEastAsia" w:hAnsi="Calibri" w:cs="Calibri"/>
        </w:rPr>
      </w:pPr>
      <w:r w:rsidRPr="00672B8C">
        <w:rPr>
          <w:rFonts w:ascii="Calibri" w:eastAsiaTheme="minorEastAsia" w:hAnsi="Calibri" w:cs="Calibri" w:hint="eastAsia"/>
        </w:rPr>
        <w:t xml:space="preserve">Besides the specification skeleton, we also need to discuss how to draft </w:t>
      </w:r>
      <w:r w:rsidR="00A31DA6">
        <w:rPr>
          <w:rFonts w:ascii="Calibri" w:eastAsiaTheme="minorEastAsia" w:hAnsi="Calibri" w:cs="Calibri"/>
        </w:rPr>
        <w:t>requirements into specification</w:t>
      </w:r>
      <w:r w:rsidRPr="00672B8C">
        <w:rPr>
          <w:rFonts w:ascii="Calibri" w:eastAsiaTheme="minorEastAsia" w:hAnsi="Calibri" w:cs="Calibri" w:hint="eastAsia"/>
        </w:rPr>
        <w:t xml:space="preserve"> with below two alternatives</w:t>
      </w:r>
    </w:p>
    <w:p w:rsidR="00672B8C" w:rsidRPr="00672B8C" w:rsidRDefault="00672B8C" w:rsidP="00672B8C">
      <w:pPr>
        <w:pStyle w:val="ListParagraph"/>
        <w:numPr>
          <w:ilvl w:val="0"/>
          <w:numId w:val="22"/>
        </w:numPr>
        <w:rPr>
          <w:rFonts w:ascii="Calibri" w:eastAsiaTheme="minorEastAsia" w:hAnsi="Calibri" w:cs="Calibri"/>
        </w:rPr>
      </w:pPr>
      <w:r w:rsidRPr="00672B8C">
        <w:rPr>
          <w:rFonts w:ascii="Calibri" w:eastAsiaTheme="minorEastAsia" w:hAnsi="Calibri" w:cs="Calibri" w:hint="eastAsia"/>
        </w:rPr>
        <w:t xml:space="preserve">Content self-contained (i.e. copied the contents from 101-1 even the contents are same </w:t>
      </w:r>
    </w:p>
    <w:p w:rsidR="00672B8C" w:rsidRPr="00672B8C" w:rsidRDefault="00672B8C" w:rsidP="00672B8C">
      <w:pPr>
        <w:pStyle w:val="ListParagraph"/>
        <w:numPr>
          <w:ilvl w:val="0"/>
          <w:numId w:val="22"/>
        </w:numPr>
        <w:rPr>
          <w:rFonts w:ascii="Calibri" w:eastAsiaTheme="minorEastAsia" w:hAnsi="Calibri" w:cs="Calibri"/>
        </w:rPr>
      </w:pPr>
      <w:r w:rsidRPr="00672B8C">
        <w:rPr>
          <w:rFonts w:ascii="Calibri" w:eastAsiaTheme="minorEastAsia" w:hAnsi="Calibri" w:cs="Calibri" w:hint="eastAsia"/>
        </w:rPr>
        <w:t>Refer to existing specification 38.101-1/38.101-4  </w:t>
      </w:r>
    </w:p>
    <w:p w:rsidR="00672B8C" w:rsidRPr="00106CE0" w:rsidRDefault="00106CE0" w:rsidP="00106CE0">
      <w:pPr>
        <w:shd w:val="clear" w:color="auto" w:fill="FFFFFF"/>
        <w:spacing w:before="150" w:after="150"/>
        <w:ind w:right="150"/>
        <w:rPr>
          <w:rFonts w:ascii="Calibri" w:eastAsiaTheme="minorEastAsia" w:hAnsi="Calibri" w:cs="Calibri"/>
        </w:rPr>
      </w:pPr>
      <w:r w:rsidRPr="00106CE0">
        <w:rPr>
          <w:rFonts w:ascii="Calibri" w:eastAsiaTheme="minorEastAsia" w:hAnsi="Calibri" w:cs="Calibri" w:hint="eastAsia"/>
        </w:rPr>
        <w:t>Both</w:t>
      </w:r>
      <w:r w:rsidRPr="00106CE0">
        <w:rPr>
          <w:rFonts w:ascii="Calibri" w:eastAsiaTheme="minorEastAsia" w:hAnsi="Calibri" w:cs="Calibri"/>
        </w:rPr>
        <w:t xml:space="preserve"> </w:t>
      </w:r>
      <w:r w:rsidRPr="00106CE0">
        <w:rPr>
          <w:rFonts w:ascii="Calibri" w:eastAsiaTheme="minorEastAsia" w:hAnsi="Calibri" w:cs="Calibri" w:hint="eastAsia"/>
        </w:rPr>
        <w:t>options</w:t>
      </w:r>
      <w:r w:rsidRPr="00106CE0">
        <w:rPr>
          <w:rFonts w:ascii="Calibri" w:eastAsiaTheme="minorEastAsia" w:hAnsi="Calibri" w:cs="Calibri"/>
        </w:rPr>
        <w:t xml:space="preserve"> </w:t>
      </w:r>
      <w:r w:rsidRPr="00106CE0">
        <w:rPr>
          <w:rFonts w:ascii="Calibri" w:eastAsiaTheme="minorEastAsia" w:hAnsi="Calibri" w:cs="Calibri" w:hint="eastAsia"/>
        </w:rPr>
        <w:t>have</w:t>
      </w:r>
      <w:r w:rsidRPr="00106CE0">
        <w:rPr>
          <w:rFonts w:ascii="Calibri" w:eastAsiaTheme="minorEastAsia" w:hAnsi="Calibri" w:cs="Calibri"/>
        </w:rPr>
        <w:t xml:space="preserve"> </w:t>
      </w:r>
      <w:r w:rsidRPr="00106CE0">
        <w:rPr>
          <w:rFonts w:ascii="Calibri" w:eastAsiaTheme="minorEastAsia" w:hAnsi="Calibri" w:cs="Calibri" w:hint="eastAsia"/>
        </w:rPr>
        <w:t>pros</w:t>
      </w:r>
      <w:r w:rsidRPr="00106CE0">
        <w:rPr>
          <w:rFonts w:ascii="Calibri" w:eastAsiaTheme="minorEastAsia" w:hAnsi="Calibri" w:cs="Calibri"/>
        </w:rPr>
        <w:t xml:space="preserve"> </w:t>
      </w:r>
      <w:r w:rsidRPr="00106CE0">
        <w:rPr>
          <w:rFonts w:ascii="Calibri" w:eastAsiaTheme="minorEastAsia" w:hAnsi="Calibri" w:cs="Calibri" w:hint="eastAsia"/>
        </w:rPr>
        <w:t>and</w:t>
      </w:r>
      <w:r w:rsidRPr="00106CE0">
        <w:rPr>
          <w:rFonts w:ascii="Calibri" w:eastAsiaTheme="minorEastAsia" w:hAnsi="Calibri" w:cs="Calibri"/>
        </w:rPr>
        <w:t xml:space="preserve"> </w:t>
      </w:r>
      <w:r w:rsidRPr="00106CE0">
        <w:rPr>
          <w:rFonts w:ascii="Calibri" w:eastAsiaTheme="minorEastAsia" w:hAnsi="Calibri" w:cs="Calibri" w:hint="eastAsia"/>
        </w:rPr>
        <w:t>cons</w:t>
      </w:r>
      <w:r w:rsidRPr="00106CE0">
        <w:rPr>
          <w:rFonts w:ascii="Calibri" w:eastAsiaTheme="minorEastAsia" w:hAnsi="Calibri" w:cs="Calibri"/>
        </w:rPr>
        <w:t xml:space="preserve">, which </w:t>
      </w:r>
      <w:r w:rsidR="00672B8C" w:rsidRPr="00106CE0">
        <w:rPr>
          <w:rFonts w:ascii="Calibri" w:eastAsiaTheme="minorEastAsia" w:hAnsi="Calibri" w:cs="Calibri" w:hint="eastAsia"/>
        </w:rPr>
        <w:t xml:space="preserve">can be </w:t>
      </w:r>
      <w:r w:rsidRPr="00106CE0">
        <w:rPr>
          <w:rFonts w:ascii="Calibri" w:eastAsiaTheme="minorEastAsia" w:hAnsi="Calibri" w:cs="Calibri"/>
        </w:rPr>
        <w:t>adopted</w:t>
      </w:r>
      <w:r w:rsidR="00672B8C" w:rsidRPr="00106CE0">
        <w:rPr>
          <w:rFonts w:ascii="Calibri" w:eastAsiaTheme="minorEastAsia" w:hAnsi="Calibri" w:cs="Calibri" w:hint="eastAsia"/>
        </w:rPr>
        <w:t xml:space="preserve"> case by case </w:t>
      </w:r>
      <w:r w:rsidRPr="00106CE0">
        <w:rPr>
          <w:rFonts w:ascii="Calibri" w:eastAsiaTheme="minorEastAsia" w:hAnsi="Calibri" w:cs="Calibri" w:hint="eastAsia"/>
        </w:rPr>
        <w:t>per requirement basis</w:t>
      </w:r>
      <w:r w:rsidRPr="00106CE0">
        <w:rPr>
          <w:rFonts w:ascii="Calibri" w:eastAsiaTheme="minorEastAsia" w:hAnsi="Calibri" w:cs="Calibri"/>
        </w:rPr>
        <w:t>. F</w:t>
      </w:r>
      <w:r w:rsidR="00672B8C" w:rsidRPr="00106CE0">
        <w:rPr>
          <w:rFonts w:ascii="Calibri" w:eastAsiaTheme="minorEastAsia" w:hAnsi="Calibri" w:cs="Calibri" w:hint="eastAsia"/>
        </w:rPr>
        <w:t>or demodulation</w:t>
      </w:r>
      <w:r w:rsidRPr="00106CE0">
        <w:rPr>
          <w:rFonts w:ascii="Calibri" w:eastAsiaTheme="minorEastAsia" w:hAnsi="Calibri" w:cs="Calibri"/>
        </w:rPr>
        <w:t>/CSI</w:t>
      </w:r>
      <w:r w:rsidR="00672B8C" w:rsidRPr="00106CE0">
        <w:rPr>
          <w:rFonts w:ascii="Calibri" w:eastAsiaTheme="minorEastAsia" w:hAnsi="Calibri" w:cs="Calibri" w:hint="eastAsia"/>
        </w:rPr>
        <w:t xml:space="preserve"> requirements it may be feasible to refer to existing 101-4 </w:t>
      </w:r>
      <w:r w:rsidRPr="00106CE0">
        <w:rPr>
          <w:rFonts w:ascii="Calibri" w:eastAsiaTheme="minorEastAsia" w:hAnsi="Calibri" w:cs="Calibri"/>
        </w:rPr>
        <w:t xml:space="preserve">which can be further discussed in performance phase. </w:t>
      </w:r>
    </w:p>
    <w:p w:rsidR="00106CE0" w:rsidRPr="00106CE0" w:rsidRDefault="00672B8C" w:rsidP="00106CE0">
      <w:pPr>
        <w:shd w:val="clear" w:color="auto" w:fill="FFFFFF"/>
        <w:spacing w:before="150" w:after="150"/>
        <w:ind w:right="150"/>
        <w:rPr>
          <w:rFonts w:ascii="Calibri" w:eastAsiaTheme="minorEastAsia" w:hAnsi="Calibri" w:cs="Calibri"/>
        </w:rPr>
      </w:pPr>
      <w:r w:rsidRPr="00106CE0">
        <w:rPr>
          <w:rFonts w:ascii="Calibri" w:eastAsiaTheme="minorEastAsia" w:hAnsi="Calibri" w:cs="Calibri" w:hint="eastAsia"/>
        </w:rPr>
        <w:lastRenderedPageBreak/>
        <w:t>For RF requirements, typically the requirements are band specific with explicitly list</w:t>
      </w:r>
      <w:r w:rsidR="00106CE0">
        <w:rPr>
          <w:rFonts w:ascii="Calibri" w:eastAsiaTheme="minorEastAsia" w:hAnsi="Calibri" w:cs="Calibri"/>
        </w:rPr>
        <w:t>ed</w:t>
      </w:r>
      <w:r w:rsidR="00106CE0">
        <w:rPr>
          <w:rFonts w:ascii="Calibri" w:eastAsiaTheme="minorEastAsia" w:hAnsi="Calibri" w:cs="Calibri" w:hint="eastAsia"/>
        </w:rPr>
        <w:t xml:space="preserve"> bands</w:t>
      </w:r>
      <w:r w:rsidR="00106CE0">
        <w:rPr>
          <w:rFonts w:ascii="Calibri" w:eastAsiaTheme="minorEastAsia" w:hAnsi="Calibri" w:cs="Calibri"/>
          <w:lang w:eastAsia="zh-CN"/>
        </w:rPr>
        <w:t xml:space="preserve">. </w:t>
      </w:r>
      <w:r w:rsidR="00106CE0">
        <w:rPr>
          <w:rFonts w:ascii="Calibri" w:eastAsiaTheme="minorEastAsia" w:hAnsi="Calibri" w:cs="Calibri"/>
        </w:rPr>
        <w:t>E</w:t>
      </w:r>
      <w:r w:rsidRPr="00106CE0">
        <w:rPr>
          <w:rFonts w:ascii="Calibri" w:eastAsiaTheme="minorEastAsia" w:hAnsi="Calibri" w:cs="Calibri" w:hint="eastAsia"/>
        </w:rPr>
        <w:t xml:space="preserve">xisting </w:t>
      </w:r>
      <w:r w:rsidR="00106CE0">
        <w:rPr>
          <w:rFonts w:ascii="Calibri" w:eastAsiaTheme="minorEastAsia" w:hAnsi="Calibri" w:cs="Calibri" w:hint="eastAsia"/>
        </w:rPr>
        <w:t xml:space="preserve">TN and NTN bands are </w:t>
      </w:r>
      <w:r w:rsidR="00106CE0">
        <w:rPr>
          <w:rFonts w:ascii="Calibri" w:eastAsiaTheme="minorEastAsia" w:hAnsi="Calibri" w:cs="Calibri"/>
        </w:rPr>
        <w:t>specified with different band number</w:t>
      </w:r>
      <w:r w:rsidR="00A31DA6">
        <w:rPr>
          <w:rFonts w:ascii="Calibri" w:eastAsiaTheme="minorEastAsia" w:hAnsi="Calibri" w:cs="Calibri"/>
        </w:rPr>
        <w:t>s</w:t>
      </w:r>
      <w:r w:rsidR="00106CE0">
        <w:rPr>
          <w:rFonts w:ascii="Calibri" w:eastAsiaTheme="minorEastAsia" w:hAnsi="Calibri" w:cs="Calibri"/>
        </w:rPr>
        <w:t xml:space="preserve"> even the frequency range and requirements maybe equivalent to existing TN band.</w:t>
      </w:r>
      <w:r w:rsidR="00106CE0">
        <w:rPr>
          <w:rFonts w:ascii="等线" w:eastAsia="等线" w:hAnsi="等线"/>
          <w:color w:val="1F497D"/>
          <w:sz w:val="21"/>
          <w:szCs w:val="21"/>
        </w:rPr>
        <w:t xml:space="preserve"> </w:t>
      </w:r>
      <w:r w:rsidR="00106CE0" w:rsidRPr="00106CE0">
        <w:rPr>
          <w:rFonts w:ascii="Calibri" w:eastAsiaTheme="minorEastAsia" w:hAnsi="Calibri" w:cs="Calibri"/>
        </w:rPr>
        <w:t>We</w:t>
      </w:r>
      <w:r w:rsidR="00106CE0" w:rsidRPr="00106CE0">
        <w:rPr>
          <w:rFonts w:ascii="Calibri" w:eastAsiaTheme="minorEastAsia" w:hAnsi="Calibri" w:cs="Calibri" w:hint="eastAsia"/>
        </w:rPr>
        <w:t xml:space="preserve"> </w:t>
      </w:r>
      <w:r w:rsidR="00106CE0" w:rsidRPr="00106CE0">
        <w:rPr>
          <w:rFonts w:ascii="Calibri" w:eastAsiaTheme="minorEastAsia" w:hAnsi="Calibri" w:cs="Calibri"/>
        </w:rPr>
        <w:t>can consider</w:t>
      </w:r>
      <w:r w:rsidR="00106CE0" w:rsidRPr="00106CE0">
        <w:rPr>
          <w:rFonts w:ascii="Calibri" w:eastAsiaTheme="minorEastAsia" w:hAnsi="Calibri" w:cs="Calibri" w:hint="eastAsia"/>
        </w:rPr>
        <w:t xml:space="preserve"> to generate a table to </w:t>
      </w:r>
      <w:r w:rsidR="00106CE0">
        <w:rPr>
          <w:rFonts w:ascii="Calibri" w:eastAsiaTheme="minorEastAsia" w:hAnsi="Calibri" w:cs="Calibri"/>
        </w:rPr>
        <w:t>summarize</w:t>
      </w:r>
      <w:r w:rsidR="00106CE0" w:rsidRPr="00106CE0">
        <w:rPr>
          <w:rFonts w:ascii="Calibri" w:eastAsiaTheme="minorEastAsia" w:hAnsi="Calibri" w:cs="Calibri" w:hint="eastAsia"/>
        </w:rPr>
        <w:t xml:space="preserve"> which part </w:t>
      </w:r>
      <w:r w:rsidR="00A31DA6">
        <w:rPr>
          <w:rFonts w:ascii="Calibri" w:eastAsiaTheme="minorEastAsia" w:hAnsi="Calibri" w:cs="Calibri"/>
        </w:rPr>
        <w:t>is generic, and which part is band specific</w:t>
      </w:r>
      <w:r w:rsidR="00106CE0" w:rsidRPr="00106CE0">
        <w:rPr>
          <w:rFonts w:ascii="Calibri" w:eastAsiaTheme="minorEastAsia" w:hAnsi="Calibri" w:cs="Calibri" w:hint="eastAsia"/>
        </w:rPr>
        <w:t xml:space="preserve"> e.g.</w:t>
      </w:r>
    </w:p>
    <w:tbl>
      <w:tblPr>
        <w:tblW w:w="9120" w:type="dxa"/>
        <w:tblInd w:w="-5" w:type="dxa"/>
        <w:tblLook w:val="04A0" w:firstRow="1" w:lastRow="0" w:firstColumn="1" w:lastColumn="0" w:noHBand="0" w:noVBand="1"/>
      </w:tblPr>
      <w:tblGrid>
        <w:gridCol w:w="1080"/>
        <w:gridCol w:w="1780"/>
        <w:gridCol w:w="2960"/>
        <w:gridCol w:w="3300"/>
      </w:tblGrid>
      <w:tr w:rsidR="00A31DA6" w:rsidRPr="00A31DA6" w:rsidTr="00A31DA6">
        <w:trPr>
          <w:trHeight w:val="285"/>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1DA6" w:rsidRPr="00A31DA6" w:rsidRDefault="00A31DA6" w:rsidP="00A31DA6">
            <w:pPr>
              <w:overflowPunct/>
              <w:autoSpaceDE/>
              <w:autoSpaceDN/>
              <w:adjustRightInd/>
              <w:spacing w:after="0"/>
              <w:textAlignment w:val="auto"/>
              <w:rPr>
                <w:rFonts w:ascii="Calibri" w:eastAsia="等线" w:hAnsi="Calibri" w:cs="Calibri"/>
                <w:lang w:val="en-US" w:eastAsia="zh-CN"/>
              </w:rPr>
            </w:pPr>
            <w:r w:rsidRPr="00A31DA6">
              <w:rPr>
                <w:rFonts w:ascii="Calibri" w:eastAsia="等线" w:hAnsi="Calibri" w:cs="Calibri"/>
                <w:lang w:val="en-US" w:eastAsia="zh-CN"/>
              </w:rPr>
              <w:t>Section</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rsidR="00A31DA6" w:rsidRPr="00A31DA6" w:rsidRDefault="00A31DA6" w:rsidP="00A31DA6">
            <w:pPr>
              <w:overflowPunct/>
              <w:autoSpaceDE/>
              <w:autoSpaceDN/>
              <w:adjustRightInd/>
              <w:spacing w:after="0"/>
              <w:textAlignment w:val="auto"/>
              <w:rPr>
                <w:rFonts w:ascii="Calibri" w:eastAsia="等线" w:hAnsi="Calibri" w:cs="Calibri"/>
                <w:lang w:val="en-US" w:eastAsia="zh-CN"/>
              </w:rPr>
            </w:pPr>
            <w:r w:rsidRPr="00A31DA6">
              <w:rPr>
                <w:rFonts w:ascii="Calibri" w:eastAsia="等线" w:hAnsi="Calibri" w:cs="Calibri"/>
                <w:lang w:val="en-US" w:eastAsia="zh-CN"/>
              </w:rPr>
              <w:t>Sub section</w:t>
            </w:r>
          </w:p>
        </w:tc>
        <w:tc>
          <w:tcPr>
            <w:tcW w:w="2960" w:type="dxa"/>
            <w:tcBorders>
              <w:top w:val="single" w:sz="4" w:space="0" w:color="auto"/>
              <w:left w:val="nil"/>
              <w:bottom w:val="single" w:sz="4" w:space="0" w:color="auto"/>
              <w:right w:val="single" w:sz="4" w:space="0" w:color="auto"/>
            </w:tcBorders>
            <w:shd w:val="clear" w:color="auto" w:fill="auto"/>
            <w:noWrap/>
            <w:vAlign w:val="bottom"/>
            <w:hideMark/>
          </w:tcPr>
          <w:p w:rsidR="00A31DA6" w:rsidRPr="00A31DA6" w:rsidRDefault="00A31DA6" w:rsidP="00A31DA6">
            <w:pPr>
              <w:overflowPunct/>
              <w:autoSpaceDE/>
              <w:autoSpaceDN/>
              <w:adjustRightInd/>
              <w:spacing w:after="0"/>
              <w:textAlignment w:val="auto"/>
              <w:rPr>
                <w:rFonts w:ascii="Calibri" w:eastAsia="等线" w:hAnsi="Calibri" w:cs="Calibri"/>
                <w:lang w:val="en-US" w:eastAsia="zh-CN"/>
              </w:rPr>
            </w:pPr>
            <w:r w:rsidRPr="00A31DA6">
              <w:rPr>
                <w:rFonts w:ascii="Calibri" w:eastAsia="等线" w:hAnsi="Calibri" w:cs="Calibri"/>
                <w:lang w:val="en-US" w:eastAsia="zh-CN"/>
              </w:rPr>
              <w:t xml:space="preserve">generic vs band specific </w:t>
            </w:r>
          </w:p>
        </w:tc>
        <w:tc>
          <w:tcPr>
            <w:tcW w:w="3300" w:type="dxa"/>
            <w:tcBorders>
              <w:top w:val="single" w:sz="4" w:space="0" w:color="auto"/>
              <w:left w:val="nil"/>
              <w:bottom w:val="single" w:sz="4" w:space="0" w:color="auto"/>
              <w:right w:val="single" w:sz="4" w:space="0" w:color="auto"/>
            </w:tcBorders>
            <w:shd w:val="clear" w:color="auto" w:fill="auto"/>
            <w:noWrap/>
            <w:vAlign w:val="bottom"/>
            <w:hideMark/>
          </w:tcPr>
          <w:p w:rsidR="00A31DA6" w:rsidRPr="00A31DA6" w:rsidRDefault="00A31DA6" w:rsidP="00A31DA6">
            <w:pPr>
              <w:overflowPunct/>
              <w:autoSpaceDE/>
              <w:autoSpaceDN/>
              <w:adjustRightInd/>
              <w:spacing w:after="0"/>
              <w:textAlignment w:val="auto"/>
              <w:rPr>
                <w:rFonts w:ascii="Calibri" w:eastAsia="等线" w:hAnsi="Calibri" w:cs="Calibri"/>
                <w:lang w:val="en-US" w:eastAsia="zh-CN"/>
              </w:rPr>
            </w:pPr>
            <w:r w:rsidRPr="00A31DA6">
              <w:rPr>
                <w:rFonts w:ascii="Calibri" w:eastAsia="等线" w:hAnsi="Calibri" w:cs="Calibri"/>
                <w:lang w:val="en-US" w:eastAsia="zh-CN"/>
              </w:rPr>
              <w:t>drafting rules</w:t>
            </w:r>
          </w:p>
        </w:tc>
      </w:tr>
      <w:tr w:rsidR="00A31DA6" w:rsidRPr="00A31DA6" w:rsidTr="00A31DA6">
        <w:trPr>
          <w:trHeight w:val="510"/>
        </w:trPr>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rsidR="00A31DA6" w:rsidRPr="00A31DA6" w:rsidRDefault="00A31DA6" w:rsidP="00A31DA6">
            <w:pPr>
              <w:overflowPunct/>
              <w:autoSpaceDE/>
              <w:autoSpaceDN/>
              <w:adjustRightInd/>
              <w:spacing w:after="0"/>
              <w:textAlignment w:val="auto"/>
              <w:rPr>
                <w:rFonts w:ascii="Calibri" w:eastAsia="等线" w:hAnsi="Calibri" w:cs="Calibri"/>
                <w:lang w:val="en-US" w:eastAsia="zh-CN"/>
              </w:rPr>
            </w:pPr>
            <w:r w:rsidRPr="00A31DA6">
              <w:rPr>
                <w:rFonts w:ascii="Calibri" w:eastAsia="等线" w:hAnsi="Calibri" w:cs="Calibri"/>
                <w:lang w:eastAsia="zh-CN"/>
              </w:rPr>
              <w:t xml:space="preserve">6.2 Transmit power </w:t>
            </w:r>
          </w:p>
        </w:tc>
        <w:tc>
          <w:tcPr>
            <w:tcW w:w="1780" w:type="dxa"/>
            <w:tcBorders>
              <w:top w:val="nil"/>
              <w:left w:val="nil"/>
              <w:bottom w:val="single" w:sz="4" w:space="0" w:color="auto"/>
              <w:right w:val="single" w:sz="4" w:space="0" w:color="auto"/>
            </w:tcBorders>
            <w:shd w:val="clear" w:color="auto" w:fill="auto"/>
            <w:vAlign w:val="center"/>
            <w:hideMark/>
          </w:tcPr>
          <w:p w:rsidR="00A31DA6" w:rsidRPr="00A31DA6" w:rsidRDefault="00A31DA6" w:rsidP="00A31DA6">
            <w:pPr>
              <w:overflowPunct/>
              <w:autoSpaceDE/>
              <w:autoSpaceDN/>
              <w:adjustRightInd/>
              <w:spacing w:after="0"/>
              <w:textAlignment w:val="auto"/>
              <w:rPr>
                <w:rFonts w:ascii="Calibri" w:eastAsia="等线" w:hAnsi="Calibri" w:cs="Calibri"/>
                <w:lang w:val="en-US" w:eastAsia="zh-CN"/>
              </w:rPr>
            </w:pPr>
            <w:r w:rsidRPr="00A31DA6">
              <w:rPr>
                <w:rFonts w:ascii="Calibri" w:eastAsia="等线" w:hAnsi="Calibri" w:cs="Calibri"/>
                <w:lang w:eastAsia="zh-CN"/>
              </w:rPr>
              <w:t xml:space="preserve">6.2.1 UE maximum output power </w:t>
            </w:r>
          </w:p>
        </w:tc>
        <w:tc>
          <w:tcPr>
            <w:tcW w:w="2960" w:type="dxa"/>
            <w:tcBorders>
              <w:top w:val="nil"/>
              <w:left w:val="nil"/>
              <w:bottom w:val="single" w:sz="4" w:space="0" w:color="auto"/>
              <w:right w:val="single" w:sz="4" w:space="0" w:color="auto"/>
            </w:tcBorders>
            <w:shd w:val="clear" w:color="auto" w:fill="auto"/>
            <w:vAlign w:val="center"/>
            <w:hideMark/>
          </w:tcPr>
          <w:p w:rsidR="00A31DA6" w:rsidRPr="00A31DA6" w:rsidRDefault="00A31DA6" w:rsidP="00A31DA6">
            <w:pPr>
              <w:overflowPunct/>
              <w:autoSpaceDE/>
              <w:autoSpaceDN/>
              <w:adjustRightInd/>
              <w:spacing w:after="0"/>
              <w:textAlignment w:val="auto"/>
              <w:rPr>
                <w:rFonts w:ascii="Calibri" w:eastAsia="等线" w:hAnsi="Calibri" w:cs="Calibri"/>
                <w:lang w:val="en-US" w:eastAsia="zh-CN"/>
              </w:rPr>
            </w:pPr>
            <w:r w:rsidRPr="00A31DA6">
              <w:rPr>
                <w:rFonts w:ascii="Calibri" w:eastAsia="等线" w:hAnsi="Calibri" w:cs="Calibri"/>
                <w:lang w:eastAsia="zh-CN"/>
              </w:rPr>
              <w:t xml:space="preserve">Band specific </w:t>
            </w:r>
          </w:p>
        </w:tc>
        <w:tc>
          <w:tcPr>
            <w:tcW w:w="3300" w:type="dxa"/>
            <w:tcBorders>
              <w:top w:val="nil"/>
              <w:left w:val="nil"/>
              <w:bottom w:val="single" w:sz="4" w:space="0" w:color="auto"/>
              <w:right w:val="single" w:sz="4" w:space="0" w:color="auto"/>
            </w:tcBorders>
            <w:shd w:val="clear" w:color="auto" w:fill="auto"/>
            <w:vAlign w:val="center"/>
            <w:hideMark/>
          </w:tcPr>
          <w:p w:rsidR="00A31DA6" w:rsidRPr="00A31DA6" w:rsidRDefault="00A31DA6" w:rsidP="00A31DA6">
            <w:pPr>
              <w:overflowPunct/>
              <w:autoSpaceDE/>
              <w:autoSpaceDN/>
              <w:adjustRightInd/>
              <w:spacing w:after="0"/>
              <w:textAlignment w:val="auto"/>
              <w:rPr>
                <w:rFonts w:ascii="Calibri" w:eastAsia="等线" w:hAnsi="Calibri" w:cs="Calibri"/>
                <w:lang w:val="en-US" w:eastAsia="zh-CN"/>
              </w:rPr>
            </w:pPr>
            <w:r w:rsidRPr="00A31DA6">
              <w:rPr>
                <w:rFonts w:ascii="Calibri" w:eastAsia="等线" w:hAnsi="Calibri" w:cs="Calibri"/>
                <w:lang w:eastAsia="zh-CN"/>
              </w:rPr>
              <w:t xml:space="preserve">Self-contained </w:t>
            </w:r>
          </w:p>
        </w:tc>
      </w:tr>
      <w:tr w:rsidR="00A31DA6" w:rsidRPr="00A31DA6" w:rsidTr="00A31DA6">
        <w:trPr>
          <w:trHeight w:val="285"/>
        </w:trPr>
        <w:tc>
          <w:tcPr>
            <w:tcW w:w="1080" w:type="dxa"/>
            <w:vMerge/>
            <w:tcBorders>
              <w:top w:val="nil"/>
              <w:left w:val="single" w:sz="4" w:space="0" w:color="auto"/>
              <w:bottom w:val="single" w:sz="4" w:space="0" w:color="auto"/>
              <w:right w:val="single" w:sz="4" w:space="0" w:color="auto"/>
            </w:tcBorders>
            <w:vAlign w:val="center"/>
            <w:hideMark/>
          </w:tcPr>
          <w:p w:rsidR="00A31DA6" w:rsidRPr="00A31DA6" w:rsidRDefault="00A31DA6" w:rsidP="00A31DA6">
            <w:pPr>
              <w:overflowPunct/>
              <w:autoSpaceDE/>
              <w:autoSpaceDN/>
              <w:adjustRightInd/>
              <w:spacing w:after="0"/>
              <w:textAlignment w:val="auto"/>
              <w:rPr>
                <w:rFonts w:ascii="Calibri" w:eastAsia="等线" w:hAnsi="Calibri" w:cs="Calibri"/>
                <w:lang w:val="en-US" w:eastAsia="zh-CN"/>
              </w:rPr>
            </w:pPr>
          </w:p>
        </w:tc>
        <w:tc>
          <w:tcPr>
            <w:tcW w:w="1780" w:type="dxa"/>
            <w:tcBorders>
              <w:top w:val="nil"/>
              <w:left w:val="nil"/>
              <w:bottom w:val="single" w:sz="4" w:space="0" w:color="auto"/>
              <w:right w:val="single" w:sz="4" w:space="0" w:color="auto"/>
            </w:tcBorders>
            <w:shd w:val="clear" w:color="auto" w:fill="auto"/>
            <w:vAlign w:val="center"/>
            <w:hideMark/>
          </w:tcPr>
          <w:p w:rsidR="00A31DA6" w:rsidRPr="00A31DA6" w:rsidRDefault="00A31DA6" w:rsidP="00A31DA6">
            <w:pPr>
              <w:overflowPunct/>
              <w:autoSpaceDE/>
              <w:autoSpaceDN/>
              <w:adjustRightInd/>
              <w:spacing w:after="0"/>
              <w:textAlignment w:val="auto"/>
              <w:rPr>
                <w:rFonts w:ascii="Calibri" w:eastAsia="等线" w:hAnsi="Calibri" w:cs="Calibri"/>
                <w:lang w:val="en-US" w:eastAsia="zh-CN"/>
              </w:rPr>
            </w:pPr>
            <w:r w:rsidRPr="00A31DA6">
              <w:rPr>
                <w:rFonts w:ascii="Calibri" w:eastAsia="等线" w:hAnsi="Calibri" w:cs="Calibri"/>
                <w:lang w:eastAsia="zh-CN"/>
              </w:rPr>
              <w:t>6.2.2 MPR</w:t>
            </w:r>
          </w:p>
        </w:tc>
        <w:tc>
          <w:tcPr>
            <w:tcW w:w="2960" w:type="dxa"/>
            <w:tcBorders>
              <w:top w:val="nil"/>
              <w:left w:val="nil"/>
              <w:bottom w:val="single" w:sz="4" w:space="0" w:color="auto"/>
              <w:right w:val="single" w:sz="4" w:space="0" w:color="auto"/>
            </w:tcBorders>
            <w:shd w:val="clear" w:color="auto" w:fill="auto"/>
            <w:vAlign w:val="center"/>
            <w:hideMark/>
          </w:tcPr>
          <w:p w:rsidR="00A31DA6" w:rsidRPr="00A31DA6" w:rsidRDefault="00A31DA6" w:rsidP="00A31DA6">
            <w:pPr>
              <w:overflowPunct/>
              <w:autoSpaceDE/>
              <w:autoSpaceDN/>
              <w:adjustRightInd/>
              <w:spacing w:after="0"/>
              <w:textAlignment w:val="auto"/>
              <w:rPr>
                <w:rFonts w:ascii="Calibri" w:eastAsia="等线" w:hAnsi="Calibri" w:cs="Calibri"/>
                <w:lang w:val="en-US" w:eastAsia="zh-CN"/>
              </w:rPr>
            </w:pPr>
            <w:r w:rsidRPr="00A31DA6">
              <w:rPr>
                <w:rFonts w:ascii="Calibri" w:eastAsia="等线" w:hAnsi="Calibri" w:cs="Calibri"/>
                <w:lang w:eastAsia="zh-CN"/>
              </w:rPr>
              <w:t xml:space="preserve">Band generic </w:t>
            </w:r>
          </w:p>
        </w:tc>
        <w:tc>
          <w:tcPr>
            <w:tcW w:w="3300" w:type="dxa"/>
            <w:tcBorders>
              <w:top w:val="nil"/>
              <w:left w:val="nil"/>
              <w:bottom w:val="single" w:sz="4" w:space="0" w:color="auto"/>
              <w:right w:val="single" w:sz="4" w:space="0" w:color="auto"/>
            </w:tcBorders>
            <w:shd w:val="clear" w:color="auto" w:fill="auto"/>
            <w:vAlign w:val="center"/>
            <w:hideMark/>
          </w:tcPr>
          <w:p w:rsidR="00A31DA6" w:rsidRPr="00A31DA6" w:rsidRDefault="00A31DA6" w:rsidP="00A31DA6">
            <w:pPr>
              <w:overflowPunct/>
              <w:autoSpaceDE/>
              <w:autoSpaceDN/>
              <w:adjustRightInd/>
              <w:spacing w:after="0"/>
              <w:textAlignment w:val="auto"/>
              <w:rPr>
                <w:rFonts w:ascii="Calibri" w:eastAsia="等线" w:hAnsi="Calibri" w:cs="Calibri"/>
                <w:lang w:val="en-US" w:eastAsia="zh-CN"/>
              </w:rPr>
            </w:pPr>
            <w:r w:rsidRPr="00A31DA6">
              <w:rPr>
                <w:rFonts w:ascii="Calibri" w:eastAsia="等线" w:hAnsi="Calibri" w:cs="Calibri"/>
                <w:lang w:eastAsia="zh-CN"/>
              </w:rPr>
              <w:t xml:space="preserve">Refer to 38.101-1 if same </w:t>
            </w:r>
          </w:p>
        </w:tc>
      </w:tr>
      <w:tr w:rsidR="00A31DA6" w:rsidRPr="00A31DA6" w:rsidTr="00A31DA6">
        <w:trPr>
          <w:trHeight w:val="285"/>
        </w:trPr>
        <w:tc>
          <w:tcPr>
            <w:tcW w:w="1080" w:type="dxa"/>
            <w:vMerge/>
            <w:tcBorders>
              <w:top w:val="nil"/>
              <w:left w:val="single" w:sz="4" w:space="0" w:color="auto"/>
              <w:bottom w:val="single" w:sz="4" w:space="0" w:color="auto"/>
              <w:right w:val="single" w:sz="4" w:space="0" w:color="auto"/>
            </w:tcBorders>
            <w:vAlign w:val="center"/>
            <w:hideMark/>
          </w:tcPr>
          <w:p w:rsidR="00A31DA6" w:rsidRPr="00A31DA6" w:rsidRDefault="00A31DA6" w:rsidP="00A31DA6">
            <w:pPr>
              <w:overflowPunct/>
              <w:autoSpaceDE/>
              <w:autoSpaceDN/>
              <w:adjustRightInd/>
              <w:spacing w:after="0"/>
              <w:textAlignment w:val="auto"/>
              <w:rPr>
                <w:rFonts w:ascii="Calibri" w:eastAsia="等线" w:hAnsi="Calibri" w:cs="Calibri"/>
                <w:lang w:val="en-US" w:eastAsia="zh-CN"/>
              </w:rPr>
            </w:pPr>
          </w:p>
        </w:tc>
        <w:tc>
          <w:tcPr>
            <w:tcW w:w="1780" w:type="dxa"/>
            <w:tcBorders>
              <w:top w:val="nil"/>
              <w:left w:val="nil"/>
              <w:bottom w:val="single" w:sz="4" w:space="0" w:color="auto"/>
              <w:right w:val="single" w:sz="4" w:space="0" w:color="auto"/>
            </w:tcBorders>
            <w:shd w:val="clear" w:color="auto" w:fill="auto"/>
            <w:vAlign w:val="center"/>
            <w:hideMark/>
          </w:tcPr>
          <w:p w:rsidR="00A31DA6" w:rsidRPr="00A31DA6" w:rsidRDefault="00A31DA6" w:rsidP="00A31DA6">
            <w:pPr>
              <w:overflowPunct/>
              <w:autoSpaceDE/>
              <w:autoSpaceDN/>
              <w:adjustRightInd/>
              <w:spacing w:after="0"/>
              <w:textAlignment w:val="auto"/>
              <w:rPr>
                <w:rFonts w:ascii="Calibri" w:eastAsia="等线" w:hAnsi="Calibri" w:cs="Calibri"/>
                <w:lang w:val="en-US" w:eastAsia="zh-CN"/>
              </w:rPr>
            </w:pPr>
            <w:r w:rsidRPr="00A31DA6">
              <w:rPr>
                <w:rFonts w:ascii="Calibri" w:eastAsia="等线" w:hAnsi="Calibri" w:cs="Calibri"/>
                <w:lang w:eastAsia="zh-CN"/>
              </w:rPr>
              <w:t>6.2.3 A-MPR</w:t>
            </w:r>
          </w:p>
        </w:tc>
        <w:tc>
          <w:tcPr>
            <w:tcW w:w="2960" w:type="dxa"/>
            <w:tcBorders>
              <w:top w:val="nil"/>
              <w:left w:val="nil"/>
              <w:bottom w:val="single" w:sz="4" w:space="0" w:color="auto"/>
              <w:right w:val="single" w:sz="4" w:space="0" w:color="auto"/>
            </w:tcBorders>
            <w:shd w:val="clear" w:color="auto" w:fill="auto"/>
            <w:vAlign w:val="center"/>
            <w:hideMark/>
          </w:tcPr>
          <w:p w:rsidR="00A31DA6" w:rsidRPr="00A31DA6" w:rsidRDefault="00A31DA6" w:rsidP="00A31DA6">
            <w:pPr>
              <w:overflowPunct/>
              <w:autoSpaceDE/>
              <w:autoSpaceDN/>
              <w:adjustRightInd/>
              <w:spacing w:after="0"/>
              <w:textAlignment w:val="auto"/>
              <w:rPr>
                <w:rFonts w:ascii="Calibri" w:eastAsia="等线" w:hAnsi="Calibri" w:cs="Calibri"/>
                <w:lang w:val="en-US" w:eastAsia="zh-CN"/>
              </w:rPr>
            </w:pPr>
            <w:r w:rsidRPr="00A31DA6">
              <w:rPr>
                <w:rFonts w:ascii="Calibri" w:eastAsia="等线" w:hAnsi="Calibri" w:cs="Calibri"/>
                <w:lang w:eastAsia="zh-CN"/>
              </w:rPr>
              <w:t xml:space="preserve">Band specific </w:t>
            </w:r>
          </w:p>
        </w:tc>
        <w:tc>
          <w:tcPr>
            <w:tcW w:w="3300" w:type="dxa"/>
            <w:tcBorders>
              <w:top w:val="nil"/>
              <w:left w:val="nil"/>
              <w:bottom w:val="single" w:sz="4" w:space="0" w:color="auto"/>
              <w:right w:val="single" w:sz="4" w:space="0" w:color="auto"/>
            </w:tcBorders>
            <w:shd w:val="clear" w:color="auto" w:fill="auto"/>
            <w:vAlign w:val="center"/>
            <w:hideMark/>
          </w:tcPr>
          <w:p w:rsidR="00A31DA6" w:rsidRPr="00A31DA6" w:rsidRDefault="00A31DA6" w:rsidP="00A31DA6">
            <w:pPr>
              <w:overflowPunct/>
              <w:autoSpaceDE/>
              <w:autoSpaceDN/>
              <w:adjustRightInd/>
              <w:spacing w:after="0"/>
              <w:textAlignment w:val="auto"/>
              <w:rPr>
                <w:rFonts w:ascii="Calibri" w:eastAsia="等线" w:hAnsi="Calibri" w:cs="Calibri"/>
                <w:lang w:val="en-US" w:eastAsia="zh-CN"/>
              </w:rPr>
            </w:pPr>
            <w:r w:rsidRPr="00A31DA6">
              <w:rPr>
                <w:rFonts w:ascii="Calibri" w:eastAsia="等线" w:hAnsi="Calibri" w:cs="Calibri"/>
                <w:lang w:eastAsia="zh-CN"/>
              </w:rPr>
              <w:t xml:space="preserve">Self-contained </w:t>
            </w:r>
          </w:p>
        </w:tc>
      </w:tr>
      <w:tr w:rsidR="00A31DA6" w:rsidRPr="00A31DA6" w:rsidTr="00A31DA6">
        <w:trPr>
          <w:trHeight w:val="510"/>
        </w:trPr>
        <w:tc>
          <w:tcPr>
            <w:tcW w:w="1080" w:type="dxa"/>
            <w:vMerge/>
            <w:tcBorders>
              <w:top w:val="nil"/>
              <w:left w:val="single" w:sz="4" w:space="0" w:color="auto"/>
              <w:bottom w:val="single" w:sz="4" w:space="0" w:color="auto"/>
              <w:right w:val="single" w:sz="4" w:space="0" w:color="auto"/>
            </w:tcBorders>
            <w:vAlign w:val="center"/>
            <w:hideMark/>
          </w:tcPr>
          <w:p w:rsidR="00A31DA6" w:rsidRPr="00A31DA6" w:rsidRDefault="00A31DA6" w:rsidP="00A31DA6">
            <w:pPr>
              <w:overflowPunct/>
              <w:autoSpaceDE/>
              <w:autoSpaceDN/>
              <w:adjustRightInd/>
              <w:spacing w:after="0"/>
              <w:textAlignment w:val="auto"/>
              <w:rPr>
                <w:rFonts w:ascii="Calibri" w:eastAsia="等线" w:hAnsi="Calibri" w:cs="Calibri"/>
                <w:lang w:val="en-US" w:eastAsia="zh-CN"/>
              </w:rPr>
            </w:pPr>
          </w:p>
        </w:tc>
        <w:tc>
          <w:tcPr>
            <w:tcW w:w="1780" w:type="dxa"/>
            <w:tcBorders>
              <w:top w:val="nil"/>
              <w:left w:val="nil"/>
              <w:bottom w:val="single" w:sz="4" w:space="0" w:color="auto"/>
              <w:right w:val="single" w:sz="4" w:space="0" w:color="auto"/>
            </w:tcBorders>
            <w:shd w:val="clear" w:color="auto" w:fill="auto"/>
            <w:vAlign w:val="center"/>
            <w:hideMark/>
          </w:tcPr>
          <w:p w:rsidR="00A31DA6" w:rsidRPr="00A31DA6" w:rsidRDefault="00A31DA6" w:rsidP="00A31DA6">
            <w:pPr>
              <w:overflowPunct/>
              <w:autoSpaceDE/>
              <w:autoSpaceDN/>
              <w:adjustRightInd/>
              <w:spacing w:after="0"/>
              <w:textAlignment w:val="auto"/>
              <w:rPr>
                <w:rFonts w:ascii="Calibri" w:eastAsia="等线" w:hAnsi="Calibri" w:cs="Calibri"/>
                <w:lang w:val="en-US" w:eastAsia="zh-CN"/>
              </w:rPr>
            </w:pPr>
            <w:r w:rsidRPr="00A31DA6">
              <w:rPr>
                <w:rFonts w:ascii="Calibri" w:eastAsia="等线" w:hAnsi="Calibri" w:cs="Calibri"/>
                <w:lang w:eastAsia="zh-CN"/>
              </w:rPr>
              <w:t>6.2.4 Configured power</w:t>
            </w:r>
          </w:p>
        </w:tc>
        <w:tc>
          <w:tcPr>
            <w:tcW w:w="2960" w:type="dxa"/>
            <w:tcBorders>
              <w:top w:val="nil"/>
              <w:left w:val="nil"/>
              <w:bottom w:val="single" w:sz="4" w:space="0" w:color="auto"/>
              <w:right w:val="single" w:sz="4" w:space="0" w:color="auto"/>
            </w:tcBorders>
            <w:shd w:val="clear" w:color="auto" w:fill="auto"/>
            <w:vAlign w:val="center"/>
            <w:hideMark/>
          </w:tcPr>
          <w:p w:rsidR="00A31DA6" w:rsidRPr="00A31DA6" w:rsidRDefault="00A31DA6" w:rsidP="00A31DA6">
            <w:pPr>
              <w:overflowPunct/>
              <w:autoSpaceDE/>
              <w:autoSpaceDN/>
              <w:adjustRightInd/>
              <w:spacing w:after="0"/>
              <w:textAlignment w:val="auto"/>
              <w:rPr>
                <w:rFonts w:ascii="Calibri" w:eastAsia="等线" w:hAnsi="Calibri" w:cs="Calibri"/>
                <w:lang w:val="en-US" w:eastAsia="zh-CN"/>
              </w:rPr>
            </w:pPr>
            <w:r w:rsidRPr="00A31DA6">
              <w:rPr>
                <w:rFonts w:ascii="Calibri" w:eastAsia="等线" w:hAnsi="Calibri" w:cs="Calibri"/>
                <w:lang w:eastAsia="zh-CN"/>
              </w:rPr>
              <w:t xml:space="preserve">generic </w:t>
            </w:r>
          </w:p>
        </w:tc>
        <w:tc>
          <w:tcPr>
            <w:tcW w:w="3300" w:type="dxa"/>
            <w:tcBorders>
              <w:top w:val="nil"/>
              <w:left w:val="nil"/>
              <w:bottom w:val="single" w:sz="4" w:space="0" w:color="auto"/>
              <w:right w:val="single" w:sz="4" w:space="0" w:color="auto"/>
            </w:tcBorders>
            <w:shd w:val="clear" w:color="auto" w:fill="auto"/>
            <w:vAlign w:val="center"/>
            <w:hideMark/>
          </w:tcPr>
          <w:p w:rsidR="00A31DA6" w:rsidRPr="00A31DA6" w:rsidRDefault="00A31DA6" w:rsidP="00A31DA6">
            <w:pPr>
              <w:overflowPunct/>
              <w:autoSpaceDE/>
              <w:autoSpaceDN/>
              <w:adjustRightInd/>
              <w:spacing w:after="0"/>
              <w:textAlignment w:val="auto"/>
              <w:rPr>
                <w:rFonts w:ascii="Calibri" w:eastAsia="等线" w:hAnsi="Calibri" w:cs="Calibri"/>
                <w:lang w:val="en-US" w:eastAsia="zh-CN"/>
              </w:rPr>
            </w:pPr>
            <w:r w:rsidRPr="00A31DA6">
              <w:rPr>
                <w:rFonts w:ascii="Calibri" w:eastAsia="等线" w:hAnsi="Calibri" w:cs="Calibri"/>
                <w:lang w:eastAsia="zh-CN"/>
              </w:rPr>
              <w:t>Refer to 38.101-1 if same</w:t>
            </w:r>
          </w:p>
        </w:tc>
      </w:tr>
    </w:tbl>
    <w:p w:rsidR="00106CE0" w:rsidRDefault="00106CE0" w:rsidP="00106CE0">
      <w:pPr>
        <w:shd w:val="clear" w:color="auto" w:fill="FFFFFF"/>
        <w:spacing w:before="150" w:after="150"/>
        <w:ind w:right="150"/>
        <w:rPr>
          <w:rFonts w:ascii="Calibri" w:eastAsiaTheme="minorEastAsia" w:hAnsi="Calibri" w:cs="Calibri"/>
        </w:rPr>
      </w:pPr>
    </w:p>
    <w:p w:rsidR="001615D2" w:rsidRDefault="00335A71" w:rsidP="00335A71">
      <w:pPr>
        <w:pStyle w:val="Heading1"/>
        <w:rPr>
          <w:rFonts w:eastAsiaTheme="minorEastAsia"/>
          <w:lang w:eastAsia="zh-CN"/>
        </w:rPr>
      </w:pPr>
      <w:r>
        <w:rPr>
          <w:rFonts w:eastAsiaTheme="minorEastAsia" w:hint="eastAsia"/>
          <w:lang w:eastAsia="zh-CN"/>
        </w:rPr>
        <w:t>Co</w:t>
      </w:r>
      <w:r>
        <w:rPr>
          <w:rFonts w:eastAsiaTheme="minorEastAsia"/>
          <w:lang w:eastAsia="zh-CN"/>
        </w:rPr>
        <w:t>nclusion</w:t>
      </w:r>
    </w:p>
    <w:p w:rsidR="00A31DA6" w:rsidRPr="00C121EC" w:rsidRDefault="00A31DA6" w:rsidP="00A31DA6">
      <w:pPr>
        <w:rPr>
          <w:rFonts w:eastAsiaTheme="minorEastAsia"/>
        </w:rPr>
      </w:pPr>
      <w:r>
        <w:rPr>
          <w:rFonts w:eastAsiaTheme="minorEastAsia"/>
        </w:rPr>
        <w:t xml:space="preserve">In this contribution, we provide our consideration for how to organize the skeleton of this specification, drafting plan and general rules for drafting the requirements into TS also discussed. </w:t>
      </w:r>
    </w:p>
    <w:p w:rsidR="00A31DA6" w:rsidRPr="00DC1138" w:rsidRDefault="00A31DA6" w:rsidP="00DC1138">
      <w:pPr>
        <w:rPr>
          <w:rFonts w:eastAsiaTheme="minorEastAsia"/>
        </w:rPr>
      </w:pPr>
      <w:r w:rsidRPr="00DC1138">
        <w:rPr>
          <w:rFonts w:eastAsiaTheme="minorEastAsia"/>
        </w:rPr>
        <w:t xml:space="preserve">A draft skeleton also provided in the attachment. </w:t>
      </w:r>
    </w:p>
    <w:p w:rsidR="00F10F97" w:rsidRPr="00C96D46" w:rsidRDefault="00F10F97" w:rsidP="00F10F97">
      <w:pPr>
        <w:pStyle w:val="Heading1"/>
        <w:numPr>
          <w:ilvl w:val="0"/>
          <w:numId w:val="0"/>
        </w:numPr>
        <w:rPr>
          <w:rFonts w:eastAsia="宋体"/>
          <w:lang w:eastAsia="zh-CN"/>
        </w:rPr>
      </w:pPr>
      <w:r w:rsidRPr="00C96D46">
        <w:t>References</w:t>
      </w:r>
    </w:p>
    <w:p w:rsidR="003430F3" w:rsidRDefault="003430F3" w:rsidP="00B20C80">
      <w:pPr>
        <w:rPr>
          <w:rFonts w:eastAsia="宋体"/>
          <w:lang w:eastAsia="zh-CN"/>
        </w:rPr>
      </w:pPr>
      <w:r w:rsidRPr="00B20C80">
        <w:rPr>
          <w:rFonts w:eastAsia="宋体"/>
          <w:lang w:eastAsia="zh-CN"/>
        </w:rPr>
        <w:t>[</w:t>
      </w:r>
      <w:r w:rsidR="009C49E3" w:rsidRPr="00B20C80">
        <w:rPr>
          <w:rFonts w:eastAsia="宋体"/>
          <w:lang w:eastAsia="zh-CN"/>
        </w:rPr>
        <w:t>1</w:t>
      </w:r>
      <w:r w:rsidRPr="00B20C80">
        <w:rPr>
          <w:rFonts w:eastAsia="宋体"/>
          <w:lang w:eastAsia="zh-CN"/>
        </w:rPr>
        <w:t>]</w:t>
      </w:r>
      <w:r w:rsidR="008C1345" w:rsidRPr="00B20C80">
        <w:rPr>
          <w:rFonts w:eastAsia="宋体"/>
          <w:lang w:eastAsia="zh-CN"/>
        </w:rPr>
        <w:t xml:space="preserve"> </w:t>
      </w:r>
      <w:hyperlink r:id="rId10" w:tgtFrame="_blank" w:history="1">
        <w:r w:rsidR="00881CEB" w:rsidRPr="00881CEB">
          <w:rPr>
            <w:rFonts w:eastAsia="宋体"/>
            <w:lang w:eastAsia="zh-CN"/>
          </w:rPr>
          <w:t>RP-213691</w:t>
        </w:r>
      </w:hyperlink>
      <w:r w:rsidR="00B20C80">
        <w:rPr>
          <w:rFonts w:eastAsia="宋体"/>
          <w:lang w:eastAsia="zh-CN"/>
        </w:rPr>
        <w:tab/>
      </w:r>
      <w:r w:rsidR="00881CEB" w:rsidRPr="00881CEB">
        <w:rPr>
          <w:rFonts w:eastAsia="宋体"/>
          <w:lang w:eastAsia="zh-CN"/>
        </w:rPr>
        <w:t>Solutions for NR to support non-terrestrial networks (NTN)</w:t>
      </w:r>
      <w:r w:rsidR="00B20C80">
        <w:rPr>
          <w:rFonts w:eastAsia="宋体"/>
          <w:lang w:eastAsia="zh-CN"/>
        </w:rPr>
        <w:tab/>
      </w:r>
      <w:r w:rsidR="006D4E4A">
        <w:rPr>
          <w:rFonts w:eastAsia="宋体"/>
          <w:lang w:eastAsia="zh-CN"/>
        </w:rPr>
        <w:t xml:space="preserve"> </w:t>
      </w:r>
      <w:r w:rsidR="00881CEB">
        <w:rPr>
          <w:rFonts w:eastAsia="宋体"/>
          <w:lang w:eastAsia="zh-CN"/>
        </w:rPr>
        <w:t>Thales</w:t>
      </w:r>
    </w:p>
    <w:p w:rsidR="006D4E4A" w:rsidRPr="00C121EC" w:rsidRDefault="006D4E4A" w:rsidP="00F85B5A">
      <w:pPr>
        <w:pStyle w:val="List2"/>
        <w:ind w:leftChars="-10" w:left="264"/>
        <w:rPr>
          <w:rFonts w:eastAsia="宋体"/>
          <w:lang w:eastAsia="zh-CN"/>
        </w:rPr>
      </w:pPr>
    </w:p>
    <w:sectPr w:rsidR="006D4E4A" w:rsidRPr="00C121EC" w:rsidSect="00D06FAD">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71C4" w:rsidRDefault="002471C4">
      <w:r>
        <w:separator/>
      </w:r>
    </w:p>
  </w:endnote>
  <w:endnote w:type="continuationSeparator" w:id="0">
    <w:p w:rsidR="002471C4" w:rsidRDefault="00247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Yu Gothic UI"/>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6CE0" w:rsidRDefault="00106CE0" w:rsidP="00CC50B3">
    <w:pPr>
      <w:pStyle w:val="Footer"/>
      <w:jc w:val="left"/>
    </w:pPr>
  </w:p>
  <w:p w:rsidR="00106CE0" w:rsidRDefault="00106CE0" w:rsidP="002D07B9"/>
  <w:p w:rsidR="00106CE0" w:rsidRDefault="00106CE0" w:rsidP="002D07B9">
    <w:pPr>
      <w:pStyle w:val="Footer"/>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sidR="00BB7F6C">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sidR="00BB7F6C">
      <w:rPr>
        <w:bCs/>
      </w:rPr>
      <w:t>2</w:t>
    </w:r>
    <w:r>
      <w:rPr>
        <w:b w:val="0"/>
        <w:bCs/>
        <w:sz w:val="24"/>
        <w:szCs w:val="24"/>
      </w:rPr>
      <w:fldChar w:fldCharType="end"/>
    </w:r>
  </w:p>
  <w:p w:rsidR="00106CE0" w:rsidRPr="002D07B9" w:rsidRDefault="00106CE0" w:rsidP="002D07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71C4" w:rsidRDefault="002471C4">
      <w:r>
        <w:separator/>
      </w:r>
    </w:p>
  </w:footnote>
  <w:footnote w:type="continuationSeparator" w:id="0">
    <w:p w:rsidR="002471C4" w:rsidRDefault="002471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0967D0"/>
    <w:multiLevelType w:val="hybridMultilevel"/>
    <w:tmpl w:val="A5C035F0"/>
    <w:lvl w:ilvl="0" w:tplc="04090017">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4CBE7610">
      <w:start w:val="1"/>
      <w:numFmt w:val="decimal"/>
      <w:pStyle w:val="ListNumber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7" w15:restartNumberingAfterBreak="0">
    <w:nsid w:val="2FDA777A"/>
    <w:multiLevelType w:val="hybridMultilevel"/>
    <w:tmpl w:val="B14C479C"/>
    <w:lvl w:ilvl="0" w:tplc="963C1E48">
      <w:start w:val="1"/>
      <w:numFmt w:val="bullet"/>
      <w:lvlText w:val="•"/>
      <w:lvlJc w:val="left"/>
      <w:pPr>
        <w:tabs>
          <w:tab w:val="num" w:pos="720"/>
        </w:tabs>
        <w:ind w:left="720" w:hanging="360"/>
      </w:pPr>
      <w:rPr>
        <w:rFonts w:ascii="Arial" w:hAnsi="Arial" w:hint="default"/>
      </w:rPr>
    </w:lvl>
    <w:lvl w:ilvl="1" w:tplc="F8C09752">
      <w:start w:val="1"/>
      <w:numFmt w:val="bullet"/>
      <w:lvlText w:val="•"/>
      <w:lvlJc w:val="left"/>
      <w:pPr>
        <w:tabs>
          <w:tab w:val="num" w:pos="1440"/>
        </w:tabs>
        <w:ind w:left="1440" w:hanging="360"/>
      </w:pPr>
      <w:rPr>
        <w:rFonts w:ascii="Arial" w:hAnsi="Arial" w:hint="default"/>
      </w:rPr>
    </w:lvl>
    <w:lvl w:ilvl="2" w:tplc="AF3AFA08">
      <w:start w:val="27098"/>
      <w:numFmt w:val="bullet"/>
      <w:lvlText w:val="•"/>
      <w:lvlJc w:val="left"/>
      <w:pPr>
        <w:tabs>
          <w:tab w:val="num" w:pos="2160"/>
        </w:tabs>
        <w:ind w:left="2160" w:hanging="360"/>
      </w:pPr>
      <w:rPr>
        <w:rFonts w:ascii="Arial" w:hAnsi="Arial" w:hint="default"/>
      </w:rPr>
    </w:lvl>
    <w:lvl w:ilvl="3" w:tplc="90B4D94C" w:tentative="1">
      <w:start w:val="1"/>
      <w:numFmt w:val="bullet"/>
      <w:lvlText w:val="•"/>
      <w:lvlJc w:val="left"/>
      <w:pPr>
        <w:tabs>
          <w:tab w:val="num" w:pos="2880"/>
        </w:tabs>
        <w:ind w:left="2880" w:hanging="360"/>
      </w:pPr>
      <w:rPr>
        <w:rFonts w:ascii="Arial" w:hAnsi="Arial" w:hint="default"/>
      </w:rPr>
    </w:lvl>
    <w:lvl w:ilvl="4" w:tplc="DA20B0CA" w:tentative="1">
      <w:start w:val="1"/>
      <w:numFmt w:val="bullet"/>
      <w:lvlText w:val="•"/>
      <w:lvlJc w:val="left"/>
      <w:pPr>
        <w:tabs>
          <w:tab w:val="num" w:pos="3600"/>
        </w:tabs>
        <w:ind w:left="3600" w:hanging="360"/>
      </w:pPr>
      <w:rPr>
        <w:rFonts w:ascii="Arial" w:hAnsi="Arial" w:hint="default"/>
      </w:rPr>
    </w:lvl>
    <w:lvl w:ilvl="5" w:tplc="DBDAFE64" w:tentative="1">
      <w:start w:val="1"/>
      <w:numFmt w:val="bullet"/>
      <w:lvlText w:val="•"/>
      <w:lvlJc w:val="left"/>
      <w:pPr>
        <w:tabs>
          <w:tab w:val="num" w:pos="4320"/>
        </w:tabs>
        <w:ind w:left="4320" w:hanging="360"/>
      </w:pPr>
      <w:rPr>
        <w:rFonts w:ascii="Arial" w:hAnsi="Arial" w:hint="default"/>
      </w:rPr>
    </w:lvl>
    <w:lvl w:ilvl="6" w:tplc="E5CC62B8" w:tentative="1">
      <w:start w:val="1"/>
      <w:numFmt w:val="bullet"/>
      <w:lvlText w:val="•"/>
      <w:lvlJc w:val="left"/>
      <w:pPr>
        <w:tabs>
          <w:tab w:val="num" w:pos="5040"/>
        </w:tabs>
        <w:ind w:left="5040" w:hanging="360"/>
      </w:pPr>
      <w:rPr>
        <w:rFonts w:ascii="Arial" w:hAnsi="Arial" w:hint="default"/>
      </w:rPr>
    </w:lvl>
    <w:lvl w:ilvl="7" w:tplc="8BB2B86C" w:tentative="1">
      <w:start w:val="1"/>
      <w:numFmt w:val="bullet"/>
      <w:lvlText w:val="•"/>
      <w:lvlJc w:val="left"/>
      <w:pPr>
        <w:tabs>
          <w:tab w:val="num" w:pos="5760"/>
        </w:tabs>
        <w:ind w:left="5760" w:hanging="360"/>
      </w:pPr>
      <w:rPr>
        <w:rFonts w:ascii="Arial" w:hAnsi="Arial" w:hint="default"/>
      </w:rPr>
    </w:lvl>
    <w:lvl w:ilvl="8" w:tplc="A692E23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4F59F0"/>
    <w:multiLevelType w:val="multilevel"/>
    <w:tmpl w:val="D8C24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55E66B3"/>
    <w:multiLevelType w:val="hybridMultilevel"/>
    <w:tmpl w:val="73FAC0CC"/>
    <w:lvl w:ilvl="0" w:tplc="04090017">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46044969"/>
    <w:multiLevelType w:val="hybridMultilevel"/>
    <w:tmpl w:val="09206422"/>
    <w:lvl w:ilvl="0" w:tplc="D39A4644">
      <w:start w:val="1"/>
      <w:numFmt w:val="bullet"/>
      <w:lvlText w:val="•"/>
      <w:lvlJc w:val="left"/>
      <w:pPr>
        <w:tabs>
          <w:tab w:val="num" w:pos="720"/>
        </w:tabs>
        <w:ind w:left="720" w:hanging="360"/>
      </w:pPr>
      <w:rPr>
        <w:rFonts w:ascii="Arial" w:hAnsi="Arial" w:hint="default"/>
      </w:rPr>
    </w:lvl>
    <w:lvl w:ilvl="1" w:tplc="EE7004F4">
      <w:start w:val="27098"/>
      <w:numFmt w:val="bullet"/>
      <w:lvlText w:val="•"/>
      <w:lvlJc w:val="left"/>
      <w:pPr>
        <w:tabs>
          <w:tab w:val="num" w:pos="1440"/>
        </w:tabs>
        <w:ind w:left="1440" w:hanging="360"/>
      </w:pPr>
      <w:rPr>
        <w:rFonts w:ascii="Arial" w:hAnsi="Arial" w:hint="default"/>
      </w:rPr>
    </w:lvl>
    <w:lvl w:ilvl="2" w:tplc="87C62D5E" w:tentative="1">
      <w:start w:val="1"/>
      <w:numFmt w:val="bullet"/>
      <w:lvlText w:val="•"/>
      <w:lvlJc w:val="left"/>
      <w:pPr>
        <w:tabs>
          <w:tab w:val="num" w:pos="2160"/>
        </w:tabs>
        <w:ind w:left="2160" w:hanging="360"/>
      </w:pPr>
      <w:rPr>
        <w:rFonts w:ascii="Arial" w:hAnsi="Arial" w:hint="default"/>
      </w:rPr>
    </w:lvl>
    <w:lvl w:ilvl="3" w:tplc="F9C45F14" w:tentative="1">
      <w:start w:val="1"/>
      <w:numFmt w:val="bullet"/>
      <w:lvlText w:val="•"/>
      <w:lvlJc w:val="left"/>
      <w:pPr>
        <w:tabs>
          <w:tab w:val="num" w:pos="2880"/>
        </w:tabs>
        <w:ind w:left="2880" w:hanging="360"/>
      </w:pPr>
      <w:rPr>
        <w:rFonts w:ascii="Arial" w:hAnsi="Arial" w:hint="default"/>
      </w:rPr>
    </w:lvl>
    <w:lvl w:ilvl="4" w:tplc="DFC0816A" w:tentative="1">
      <w:start w:val="1"/>
      <w:numFmt w:val="bullet"/>
      <w:lvlText w:val="•"/>
      <w:lvlJc w:val="left"/>
      <w:pPr>
        <w:tabs>
          <w:tab w:val="num" w:pos="3600"/>
        </w:tabs>
        <w:ind w:left="3600" w:hanging="360"/>
      </w:pPr>
      <w:rPr>
        <w:rFonts w:ascii="Arial" w:hAnsi="Arial" w:hint="default"/>
      </w:rPr>
    </w:lvl>
    <w:lvl w:ilvl="5" w:tplc="50647160" w:tentative="1">
      <w:start w:val="1"/>
      <w:numFmt w:val="bullet"/>
      <w:lvlText w:val="•"/>
      <w:lvlJc w:val="left"/>
      <w:pPr>
        <w:tabs>
          <w:tab w:val="num" w:pos="4320"/>
        </w:tabs>
        <w:ind w:left="4320" w:hanging="360"/>
      </w:pPr>
      <w:rPr>
        <w:rFonts w:ascii="Arial" w:hAnsi="Arial" w:hint="default"/>
      </w:rPr>
    </w:lvl>
    <w:lvl w:ilvl="6" w:tplc="CBA865F8" w:tentative="1">
      <w:start w:val="1"/>
      <w:numFmt w:val="bullet"/>
      <w:lvlText w:val="•"/>
      <w:lvlJc w:val="left"/>
      <w:pPr>
        <w:tabs>
          <w:tab w:val="num" w:pos="5040"/>
        </w:tabs>
        <w:ind w:left="5040" w:hanging="360"/>
      </w:pPr>
      <w:rPr>
        <w:rFonts w:ascii="Arial" w:hAnsi="Arial" w:hint="default"/>
      </w:rPr>
    </w:lvl>
    <w:lvl w:ilvl="7" w:tplc="79A2B0F0" w:tentative="1">
      <w:start w:val="1"/>
      <w:numFmt w:val="bullet"/>
      <w:lvlText w:val="•"/>
      <w:lvlJc w:val="left"/>
      <w:pPr>
        <w:tabs>
          <w:tab w:val="num" w:pos="5760"/>
        </w:tabs>
        <w:ind w:left="5760" w:hanging="360"/>
      </w:pPr>
      <w:rPr>
        <w:rFonts w:ascii="Arial" w:hAnsi="Arial" w:hint="default"/>
      </w:rPr>
    </w:lvl>
    <w:lvl w:ilvl="8" w:tplc="974E0F9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85667A"/>
    <w:multiLevelType w:val="hybridMultilevel"/>
    <w:tmpl w:val="28FA45D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DF01D0"/>
    <w:multiLevelType w:val="hybridMultilevel"/>
    <w:tmpl w:val="8A182A94"/>
    <w:lvl w:ilvl="0" w:tplc="3DFEC8E4">
      <w:start w:val="1"/>
      <w:numFmt w:val="decimal"/>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B159BE"/>
    <w:multiLevelType w:val="hybridMultilevel"/>
    <w:tmpl w:val="35C06BEA"/>
    <w:lvl w:ilvl="0" w:tplc="49C473AC">
      <w:start w:val="1"/>
      <w:numFmt w:val="bullet"/>
      <w:lvlText w:val="•"/>
      <w:lvlJc w:val="left"/>
      <w:pPr>
        <w:tabs>
          <w:tab w:val="num" w:pos="360"/>
        </w:tabs>
        <w:ind w:left="360" w:hanging="360"/>
      </w:pPr>
      <w:rPr>
        <w:rFonts w:ascii="Arial" w:hAnsi="Arial" w:hint="default"/>
      </w:rPr>
    </w:lvl>
    <w:lvl w:ilvl="1" w:tplc="EC9CC81C">
      <w:start w:val="1"/>
      <w:numFmt w:val="bullet"/>
      <w:lvlText w:val="•"/>
      <w:lvlJc w:val="left"/>
      <w:pPr>
        <w:tabs>
          <w:tab w:val="num" w:pos="1080"/>
        </w:tabs>
        <w:ind w:left="1080" w:hanging="360"/>
      </w:pPr>
      <w:rPr>
        <w:rFonts w:ascii="Arial" w:hAnsi="Arial" w:hint="default"/>
      </w:rPr>
    </w:lvl>
    <w:lvl w:ilvl="2" w:tplc="551443C2">
      <w:start w:val="27098"/>
      <w:numFmt w:val="bullet"/>
      <w:lvlText w:val="•"/>
      <w:lvlJc w:val="left"/>
      <w:pPr>
        <w:tabs>
          <w:tab w:val="num" w:pos="1800"/>
        </w:tabs>
        <w:ind w:left="1800" w:hanging="360"/>
      </w:pPr>
      <w:rPr>
        <w:rFonts w:ascii="Arial" w:hAnsi="Arial" w:hint="default"/>
      </w:rPr>
    </w:lvl>
    <w:lvl w:ilvl="3" w:tplc="C602C47C" w:tentative="1">
      <w:start w:val="1"/>
      <w:numFmt w:val="bullet"/>
      <w:lvlText w:val="•"/>
      <w:lvlJc w:val="left"/>
      <w:pPr>
        <w:tabs>
          <w:tab w:val="num" w:pos="2520"/>
        </w:tabs>
        <w:ind w:left="2520" w:hanging="360"/>
      </w:pPr>
      <w:rPr>
        <w:rFonts w:ascii="Arial" w:hAnsi="Arial" w:hint="default"/>
      </w:rPr>
    </w:lvl>
    <w:lvl w:ilvl="4" w:tplc="50763DE8" w:tentative="1">
      <w:start w:val="1"/>
      <w:numFmt w:val="bullet"/>
      <w:lvlText w:val="•"/>
      <w:lvlJc w:val="left"/>
      <w:pPr>
        <w:tabs>
          <w:tab w:val="num" w:pos="3240"/>
        </w:tabs>
        <w:ind w:left="3240" w:hanging="360"/>
      </w:pPr>
      <w:rPr>
        <w:rFonts w:ascii="Arial" w:hAnsi="Arial" w:hint="default"/>
      </w:rPr>
    </w:lvl>
    <w:lvl w:ilvl="5" w:tplc="74EAA586" w:tentative="1">
      <w:start w:val="1"/>
      <w:numFmt w:val="bullet"/>
      <w:lvlText w:val="•"/>
      <w:lvlJc w:val="left"/>
      <w:pPr>
        <w:tabs>
          <w:tab w:val="num" w:pos="3960"/>
        </w:tabs>
        <w:ind w:left="3960" w:hanging="360"/>
      </w:pPr>
      <w:rPr>
        <w:rFonts w:ascii="Arial" w:hAnsi="Arial" w:hint="default"/>
      </w:rPr>
    </w:lvl>
    <w:lvl w:ilvl="6" w:tplc="7A0C8032" w:tentative="1">
      <w:start w:val="1"/>
      <w:numFmt w:val="bullet"/>
      <w:lvlText w:val="•"/>
      <w:lvlJc w:val="left"/>
      <w:pPr>
        <w:tabs>
          <w:tab w:val="num" w:pos="4680"/>
        </w:tabs>
        <w:ind w:left="4680" w:hanging="360"/>
      </w:pPr>
      <w:rPr>
        <w:rFonts w:ascii="Arial" w:hAnsi="Arial" w:hint="default"/>
      </w:rPr>
    </w:lvl>
    <w:lvl w:ilvl="7" w:tplc="900A433A" w:tentative="1">
      <w:start w:val="1"/>
      <w:numFmt w:val="bullet"/>
      <w:lvlText w:val="•"/>
      <w:lvlJc w:val="left"/>
      <w:pPr>
        <w:tabs>
          <w:tab w:val="num" w:pos="5400"/>
        </w:tabs>
        <w:ind w:left="5400" w:hanging="360"/>
      </w:pPr>
      <w:rPr>
        <w:rFonts w:ascii="Arial" w:hAnsi="Arial" w:hint="default"/>
      </w:rPr>
    </w:lvl>
    <w:lvl w:ilvl="8" w:tplc="61A8D07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6BC655A3"/>
    <w:multiLevelType w:val="hybridMultilevel"/>
    <w:tmpl w:val="37EE06D4"/>
    <w:lvl w:ilvl="0" w:tplc="4B5C5DA0">
      <w:start w:val="1"/>
      <w:numFmt w:val="bullet"/>
      <w:lvlText w:val="•"/>
      <w:lvlJc w:val="left"/>
      <w:pPr>
        <w:tabs>
          <w:tab w:val="num" w:pos="360"/>
        </w:tabs>
        <w:ind w:left="360" w:hanging="360"/>
      </w:pPr>
      <w:rPr>
        <w:rFonts w:ascii="Arial" w:hAnsi="Arial" w:hint="default"/>
      </w:rPr>
    </w:lvl>
    <w:lvl w:ilvl="1" w:tplc="4F967F0A">
      <w:start w:val="1"/>
      <w:numFmt w:val="bullet"/>
      <w:lvlText w:val="•"/>
      <w:lvlJc w:val="left"/>
      <w:pPr>
        <w:tabs>
          <w:tab w:val="num" w:pos="1080"/>
        </w:tabs>
        <w:ind w:left="1080" w:hanging="360"/>
      </w:pPr>
      <w:rPr>
        <w:rFonts w:ascii="Arial" w:hAnsi="Arial" w:hint="default"/>
      </w:rPr>
    </w:lvl>
    <w:lvl w:ilvl="2" w:tplc="196C9608" w:tentative="1">
      <w:start w:val="1"/>
      <w:numFmt w:val="bullet"/>
      <w:lvlText w:val="•"/>
      <w:lvlJc w:val="left"/>
      <w:pPr>
        <w:tabs>
          <w:tab w:val="num" w:pos="1800"/>
        </w:tabs>
        <w:ind w:left="1800" w:hanging="360"/>
      </w:pPr>
      <w:rPr>
        <w:rFonts w:ascii="Arial" w:hAnsi="Arial" w:hint="default"/>
      </w:rPr>
    </w:lvl>
    <w:lvl w:ilvl="3" w:tplc="59F8EE98" w:tentative="1">
      <w:start w:val="1"/>
      <w:numFmt w:val="bullet"/>
      <w:lvlText w:val="•"/>
      <w:lvlJc w:val="left"/>
      <w:pPr>
        <w:tabs>
          <w:tab w:val="num" w:pos="2520"/>
        </w:tabs>
        <w:ind w:left="2520" w:hanging="360"/>
      </w:pPr>
      <w:rPr>
        <w:rFonts w:ascii="Arial" w:hAnsi="Arial" w:hint="default"/>
      </w:rPr>
    </w:lvl>
    <w:lvl w:ilvl="4" w:tplc="FD706D84" w:tentative="1">
      <w:start w:val="1"/>
      <w:numFmt w:val="bullet"/>
      <w:lvlText w:val="•"/>
      <w:lvlJc w:val="left"/>
      <w:pPr>
        <w:tabs>
          <w:tab w:val="num" w:pos="3240"/>
        </w:tabs>
        <w:ind w:left="3240" w:hanging="360"/>
      </w:pPr>
      <w:rPr>
        <w:rFonts w:ascii="Arial" w:hAnsi="Arial" w:hint="default"/>
      </w:rPr>
    </w:lvl>
    <w:lvl w:ilvl="5" w:tplc="E28255B6" w:tentative="1">
      <w:start w:val="1"/>
      <w:numFmt w:val="bullet"/>
      <w:lvlText w:val="•"/>
      <w:lvlJc w:val="left"/>
      <w:pPr>
        <w:tabs>
          <w:tab w:val="num" w:pos="3960"/>
        </w:tabs>
        <w:ind w:left="3960" w:hanging="360"/>
      </w:pPr>
      <w:rPr>
        <w:rFonts w:ascii="Arial" w:hAnsi="Arial" w:hint="default"/>
      </w:rPr>
    </w:lvl>
    <w:lvl w:ilvl="6" w:tplc="B09CD7D8" w:tentative="1">
      <w:start w:val="1"/>
      <w:numFmt w:val="bullet"/>
      <w:lvlText w:val="•"/>
      <w:lvlJc w:val="left"/>
      <w:pPr>
        <w:tabs>
          <w:tab w:val="num" w:pos="4680"/>
        </w:tabs>
        <w:ind w:left="4680" w:hanging="360"/>
      </w:pPr>
      <w:rPr>
        <w:rFonts w:ascii="Arial" w:hAnsi="Arial" w:hint="default"/>
      </w:rPr>
    </w:lvl>
    <w:lvl w:ilvl="7" w:tplc="23CCC99C" w:tentative="1">
      <w:start w:val="1"/>
      <w:numFmt w:val="bullet"/>
      <w:lvlText w:val="•"/>
      <w:lvlJc w:val="left"/>
      <w:pPr>
        <w:tabs>
          <w:tab w:val="num" w:pos="5400"/>
        </w:tabs>
        <w:ind w:left="5400" w:hanging="360"/>
      </w:pPr>
      <w:rPr>
        <w:rFonts w:ascii="Arial" w:hAnsi="Arial" w:hint="default"/>
      </w:rPr>
    </w:lvl>
    <w:lvl w:ilvl="8" w:tplc="ECDEA10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A90256"/>
    <w:multiLevelType w:val="hybridMultilevel"/>
    <w:tmpl w:val="A36E5420"/>
    <w:lvl w:ilvl="0" w:tplc="A678F6B2">
      <w:start w:val="1"/>
      <w:numFmt w:val="bullet"/>
      <w:lvlText w:val="•"/>
      <w:lvlJc w:val="left"/>
      <w:pPr>
        <w:tabs>
          <w:tab w:val="num" w:pos="720"/>
        </w:tabs>
        <w:ind w:left="720" w:hanging="360"/>
      </w:pPr>
      <w:rPr>
        <w:rFonts w:ascii="Arial" w:hAnsi="Arial" w:hint="default"/>
      </w:rPr>
    </w:lvl>
    <w:lvl w:ilvl="1" w:tplc="C0749BBA">
      <w:start w:val="1"/>
      <w:numFmt w:val="bullet"/>
      <w:lvlText w:val="•"/>
      <w:lvlJc w:val="left"/>
      <w:pPr>
        <w:tabs>
          <w:tab w:val="num" w:pos="1440"/>
        </w:tabs>
        <w:ind w:left="1440" w:hanging="360"/>
      </w:pPr>
      <w:rPr>
        <w:rFonts w:ascii="Arial" w:hAnsi="Arial" w:hint="default"/>
      </w:rPr>
    </w:lvl>
    <w:lvl w:ilvl="2" w:tplc="DBCA9378">
      <w:start w:val="27098"/>
      <w:numFmt w:val="bullet"/>
      <w:lvlText w:val="•"/>
      <w:lvlJc w:val="left"/>
      <w:pPr>
        <w:tabs>
          <w:tab w:val="num" w:pos="2160"/>
        </w:tabs>
        <w:ind w:left="2160" w:hanging="360"/>
      </w:pPr>
      <w:rPr>
        <w:rFonts w:ascii="Arial" w:hAnsi="Arial" w:hint="default"/>
      </w:rPr>
    </w:lvl>
    <w:lvl w:ilvl="3" w:tplc="DE2CD002" w:tentative="1">
      <w:start w:val="1"/>
      <w:numFmt w:val="bullet"/>
      <w:lvlText w:val="•"/>
      <w:lvlJc w:val="left"/>
      <w:pPr>
        <w:tabs>
          <w:tab w:val="num" w:pos="2880"/>
        </w:tabs>
        <w:ind w:left="2880" w:hanging="360"/>
      </w:pPr>
      <w:rPr>
        <w:rFonts w:ascii="Arial" w:hAnsi="Arial" w:hint="default"/>
      </w:rPr>
    </w:lvl>
    <w:lvl w:ilvl="4" w:tplc="87541578" w:tentative="1">
      <w:start w:val="1"/>
      <w:numFmt w:val="bullet"/>
      <w:lvlText w:val="•"/>
      <w:lvlJc w:val="left"/>
      <w:pPr>
        <w:tabs>
          <w:tab w:val="num" w:pos="3600"/>
        </w:tabs>
        <w:ind w:left="3600" w:hanging="360"/>
      </w:pPr>
      <w:rPr>
        <w:rFonts w:ascii="Arial" w:hAnsi="Arial" w:hint="default"/>
      </w:rPr>
    </w:lvl>
    <w:lvl w:ilvl="5" w:tplc="E0720962" w:tentative="1">
      <w:start w:val="1"/>
      <w:numFmt w:val="bullet"/>
      <w:lvlText w:val="•"/>
      <w:lvlJc w:val="left"/>
      <w:pPr>
        <w:tabs>
          <w:tab w:val="num" w:pos="4320"/>
        </w:tabs>
        <w:ind w:left="4320" w:hanging="360"/>
      </w:pPr>
      <w:rPr>
        <w:rFonts w:ascii="Arial" w:hAnsi="Arial" w:hint="default"/>
      </w:rPr>
    </w:lvl>
    <w:lvl w:ilvl="6" w:tplc="51049FAE" w:tentative="1">
      <w:start w:val="1"/>
      <w:numFmt w:val="bullet"/>
      <w:lvlText w:val="•"/>
      <w:lvlJc w:val="left"/>
      <w:pPr>
        <w:tabs>
          <w:tab w:val="num" w:pos="5040"/>
        </w:tabs>
        <w:ind w:left="5040" w:hanging="360"/>
      </w:pPr>
      <w:rPr>
        <w:rFonts w:ascii="Arial" w:hAnsi="Arial" w:hint="default"/>
      </w:rPr>
    </w:lvl>
    <w:lvl w:ilvl="7" w:tplc="873435C8" w:tentative="1">
      <w:start w:val="1"/>
      <w:numFmt w:val="bullet"/>
      <w:lvlText w:val="•"/>
      <w:lvlJc w:val="left"/>
      <w:pPr>
        <w:tabs>
          <w:tab w:val="num" w:pos="5760"/>
        </w:tabs>
        <w:ind w:left="5760" w:hanging="360"/>
      </w:pPr>
      <w:rPr>
        <w:rFonts w:ascii="Arial" w:hAnsi="Arial" w:hint="default"/>
      </w:rPr>
    </w:lvl>
    <w:lvl w:ilvl="8" w:tplc="BDBA28E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8"/>
  </w:num>
  <w:num w:numId="3">
    <w:abstractNumId w:val="9"/>
  </w:num>
  <w:num w:numId="4">
    <w:abstractNumId w:val="21"/>
  </w:num>
  <w:num w:numId="5">
    <w:abstractNumId w:val="6"/>
  </w:num>
  <w:num w:numId="6">
    <w:abstractNumId w:val="3"/>
  </w:num>
  <w:num w:numId="7">
    <w:abstractNumId w:val="10"/>
  </w:num>
  <w:num w:numId="8">
    <w:abstractNumId w:val="0"/>
  </w:num>
  <w:num w:numId="9">
    <w:abstractNumId w:val="2"/>
  </w:num>
  <w:num w:numId="10">
    <w:abstractNumId w:val="20"/>
  </w:num>
  <w:num w:numId="11">
    <w:abstractNumId w:val="5"/>
  </w:num>
  <w:num w:numId="12">
    <w:abstractNumId w:val="15"/>
  </w:num>
  <w:num w:numId="13">
    <w:abstractNumId w:val="18"/>
  </w:num>
  <w:num w:numId="14">
    <w:abstractNumId w:val="17"/>
  </w:num>
  <w:num w:numId="15">
    <w:abstractNumId w:val="16"/>
  </w:num>
  <w:num w:numId="16">
    <w:abstractNumId w:val="12"/>
  </w:num>
  <w:num w:numId="17">
    <w:abstractNumId w:val="19"/>
  </w:num>
  <w:num w:numId="18">
    <w:abstractNumId w:val="13"/>
  </w:num>
  <w:num w:numId="19">
    <w:abstractNumId w:val="7"/>
  </w:num>
  <w:num w:numId="20">
    <w:abstractNumId w:val="10"/>
  </w:num>
  <w:num w:numId="21">
    <w:abstractNumId w:val="11"/>
  </w:num>
  <w:num w:numId="22">
    <w:abstractNumId w:val="1"/>
  </w:num>
  <w:num w:numId="23">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1AB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5EE"/>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B70"/>
    <w:rsid w:val="00077DCD"/>
    <w:rsid w:val="00077E1B"/>
    <w:rsid w:val="00077F33"/>
    <w:rsid w:val="00080C3A"/>
    <w:rsid w:val="00080E4F"/>
    <w:rsid w:val="00081D13"/>
    <w:rsid w:val="00082230"/>
    <w:rsid w:val="0008285B"/>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196"/>
    <w:rsid w:val="000A0333"/>
    <w:rsid w:val="000A0462"/>
    <w:rsid w:val="000A1284"/>
    <w:rsid w:val="000A20F4"/>
    <w:rsid w:val="000A2529"/>
    <w:rsid w:val="000A2B0C"/>
    <w:rsid w:val="000A3954"/>
    <w:rsid w:val="000A3EF1"/>
    <w:rsid w:val="000A4461"/>
    <w:rsid w:val="000A471D"/>
    <w:rsid w:val="000A49CF"/>
    <w:rsid w:val="000A5151"/>
    <w:rsid w:val="000A5594"/>
    <w:rsid w:val="000A5F5E"/>
    <w:rsid w:val="000A6185"/>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3ECB"/>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6CE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2E04"/>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02E7"/>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5D2"/>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25A"/>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2FD7"/>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55E"/>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1C"/>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0BD"/>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1C4"/>
    <w:rsid w:val="002472E4"/>
    <w:rsid w:val="0024764F"/>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37E"/>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366"/>
    <w:rsid w:val="002D7685"/>
    <w:rsid w:val="002E0753"/>
    <w:rsid w:val="002E092D"/>
    <w:rsid w:val="002E0C61"/>
    <w:rsid w:val="002E0EBA"/>
    <w:rsid w:val="002E1055"/>
    <w:rsid w:val="002E17D8"/>
    <w:rsid w:val="002E3C54"/>
    <w:rsid w:val="002E4AC2"/>
    <w:rsid w:val="002E4FAF"/>
    <w:rsid w:val="002E5882"/>
    <w:rsid w:val="002E5BA2"/>
    <w:rsid w:val="002E6BC0"/>
    <w:rsid w:val="002E719D"/>
    <w:rsid w:val="002E71CE"/>
    <w:rsid w:val="002E75A8"/>
    <w:rsid w:val="002E7CB5"/>
    <w:rsid w:val="002E7D9C"/>
    <w:rsid w:val="002E7FAD"/>
    <w:rsid w:val="002F08B8"/>
    <w:rsid w:val="002F0B8F"/>
    <w:rsid w:val="002F0EFE"/>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435"/>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526"/>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A71"/>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58D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2CD6"/>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7B3"/>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5FA"/>
    <w:rsid w:val="004538AC"/>
    <w:rsid w:val="004549EC"/>
    <w:rsid w:val="00454D5C"/>
    <w:rsid w:val="004561E0"/>
    <w:rsid w:val="004564F7"/>
    <w:rsid w:val="00456656"/>
    <w:rsid w:val="00456E9B"/>
    <w:rsid w:val="00457593"/>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AA4"/>
    <w:rsid w:val="004D7B45"/>
    <w:rsid w:val="004D7BB8"/>
    <w:rsid w:val="004E085D"/>
    <w:rsid w:val="004E0AE9"/>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9BB"/>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4E8"/>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2E4"/>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3FA7"/>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E62"/>
    <w:rsid w:val="00597401"/>
    <w:rsid w:val="00597C42"/>
    <w:rsid w:val="005A03FC"/>
    <w:rsid w:val="005A0EFC"/>
    <w:rsid w:val="005A11A1"/>
    <w:rsid w:val="005A1B4F"/>
    <w:rsid w:val="005A1E82"/>
    <w:rsid w:val="005A2454"/>
    <w:rsid w:val="005A24A0"/>
    <w:rsid w:val="005A25ED"/>
    <w:rsid w:val="005A27A8"/>
    <w:rsid w:val="005A2A9B"/>
    <w:rsid w:val="005A37B8"/>
    <w:rsid w:val="005A3CCD"/>
    <w:rsid w:val="005A3FE0"/>
    <w:rsid w:val="005A40A1"/>
    <w:rsid w:val="005A414E"/>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867"/>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176"/>
    <w:rsid w:val="0061557A"/>
    <w:rsid w:val="0061574F"/>
    <w:rsid w:val="006159E4"/>
    <w:rsid w:val="00616366"/>
    <w:rsid w:val="0061664A"/>
    <w:rsid w:val="00617162"/>
    <w:rsid w:val="00617417"/>
    <w:rsid w:val="006177D1"/>
    <w:rsid w:val="00617861"/>
    <w:rsid w:val="006203C7"/>
    <w:rsid w:val="0062093A"/>
    <w:rsid w:val="00621C92"/>
    <w:rsid w:val="0062322C"/>
    <w:rsid w:val="0062638E"/>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3F40"/>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2B8C"/>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705"/>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8F"/>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362"/>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4E4A"/>
    <w:rsid w:val="006D5150"/>
    <w:rsid w:val="006D53D3"/>
    <w:rsid w:val="006D5878"/>
    <w:rsid w:val="006D594D"/>
    <w:rsid w:val="006D6215"/>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6F7BAF"/>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469"/>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3F"/>
    <w:rsid w:val="007B4CE1"/>
    <w:rsid w:val="007B4E60"/>
    <w:rsid w:val="007B668A"/>
    <w:rsid w:val="007B692F"/>
    <w:rsid w:val="007B6C60"/>
    <w:rsid w:val="007B6CF5"/>
    <w:rsid w:val="007B74A3"/>
    <w:rsid w:val="007B74B1"/>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5AC"/>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691"/>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C3D"/>
    <w:rsid w:val="00845ED2"/>
    <w:rsid w:val="008463F6"/>
    <w:rsid w:val="00846FAC"/>
    <w:rsid w:val="0084720C"/>
    <w:rsid w:val="00847930"/>
    <w:rsid w:val="00847DEC"/>
    <w:rsid w:val="00847F8E"/>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CEB"/>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485"/>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685"/>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07CA"/>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58A"/>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9CF"/>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3FB5"/>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1DA6"/>
    <w:rsid w:val="00A3316F"/>
    <w:rsid w:val="00A333C2"/>
    <w:rsid w:val="00A33667"/>
    <w:rsid w:val="00A34233"/>
    <w:rsid w:val="00A34BB4"/>
    <w:rsid w:val="00A34BE2"/>
    <w:rsid w:val="00A3538A"/>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6F0"/>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C7CA4"/>
    <w:rsid w:val="00AD0141"/>
    <w:rsid w:val="00AD01A3"/>
    <w:rsid w:val="00AD04F7"/>
    <w:rsid w:val="00AD070D"/>
    <w:rsid w:val="00AD1170"/>
    <w:rsid w:val="00AD1A56"/>
    <w:rsid w:val="00AD1A7D"/>
    <w:rsid w:val="00AD1BAB"/>
    <w:rsid w:val="00AD1D7A"/>
    <w:rsid w:val="00AD1E77"/>
    <w:rsid w:val="00AD2074"/>
    <w:rsid w:val="00AD2701"/>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3ED"/>
    <w:rsid w:val="00AF6B1B"/>
    <w:rsid w:val="00AF6C00"/>
    <w:rsid w:val="00AF6E15"/>
    <w:rsid w:val="00AF7FEB"/>
    <w:rsid w:val="00B00B24"/>
    <w:rsid w:val="00B00C67"/>
    <w:rsid w:val="00B01165"/>
    <w:rsid w:val="00B01301"/>
    <w:rsid w:val="00B015FC"/>
    <w:rsid w:val="00B01914"/>
    <w:rsid w:val="00B0196F"/>
    <w:rsid w:val="00B029D8"/>
    <w:rsid w:val="00B02AE0"/>
    <w:rsid w:val="00B03192"/>
    <w:rsid w:val="00B037B8"/>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C80"/>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4FE"/>
    <w:rsid w:val="00B65D41"/>
    <w:rsid w:val="00B65F77"/>
    <w:rsid w:val="00B65FF2"/>
    <w:rsid w:val="00B660FB"/>
    <w:rsid w:val="00B663F5"/>
    <w:rsid w:val="00B666BC"/>
    <w:rsid w:val="00B66D2C"/>
    <w:rsid w:val="00B67B7D"/>
    <w:rsid w:val="00B706AF"/>
    <w:rsid w:val="00B7089B"/>
    <w:rsid w:val="00B70B44"/>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5E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7A"/>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6C"/>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764"/>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1EC"/>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8B9"/>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167"/>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F4A"/>
    <w:rsid w:val="00CB5115"/>
    <w:rsid w:val="00CB5137"/>
    <w:rsid w:val="00CB5B2A"/>
    <w:rsid w:val="00CB5D87"/>
    <w:rsid w:val="00CB5E01"/>
    <w:rsid w:val="00CB61B5"/>
    <w:rsid w:val="00CB6449"/>
    <w:rsid w:val="00CB702A"/>
    <w:rsid w:val="00CB7A5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0B3"/>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1C39"/>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4FC2"/>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C6C"/>
    <w:rsid w:val="00D56B7F"/>
    <w:rsid w:val="00D5776D"/>
    <w:rsid w:val="00D577E2"/>
    <w:rsid w:val="00D57FF0"/>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181"/>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96E"/>
    <w:rsid w:val="00D94BAE"/>
    <w:rsid w:val="00D957D9"/>
    <w:rsid w:val="00D95A78"/>
    <w:rsid w:val="00D96174"/>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5F73"/>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AE1"/>
    <w:rsid w:val="00DB3D44"/>
    <w:rsid w:val="00DB3F52"/>
    <w:rsid w:val="00DB524A"/>
    <w:rsid w:val="00DB5354"/>
    <w:rsid w:val="00DB5500"/>
    <w:rsid w:val="00DB5B58"/>
    <w:rsid w:val="00DB5C0F"/>
    <w:rsid w:val="00DB656A"/>
    <w:rsid w:val="00DB6882"/>
    <w:rsid w:val="00DB68F7"/>
    <w:rsid w:val="00DB6AFD"/>
    <w:rsid w:val="00DB6DA8"/>
    <w:rsid w:val="00DB6F9E"/>
    <w:rsid w:val="00DB7162"/>
    <w:rsid w:val="00DB7188"/>
    <w:rsid w:val="00DB7B4E"/>
    <w:rsid w:val="00DB7D64"/>
    <w:rsid w:val="00DC0799"/>
    <w:rsid w:val="00DC0B43"/>
    <w:rsid w:val="00DC0BB5"/>
    <w:rsid w:val="00DC1138"/>
    <w:rsid w:val="00DC1532"/>
    <w:rsid w:val="00DC1DDD"/>
    <w:rsid w:val="00DC1F16"/>
    <w:rsid w:val="00DC1FBB"/>
    <w:rsid w:val="00DC24D9"/>
    <w:rsid w:val="00DC2762"/>
    <w:rsid w:val="00DC3A03"/>
    <w:rsid w:val="00DC3B67"/>
    <w:rsid w:val="00DC3E10"/>
    <w:rsid w:val="00DC4256"/>
    <w:rsid w:val="00DC48BE"/>
    <w:rsid w:val="00DC5329"/>
    <w:rsid w:val="00DC682C"/>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4A60"/>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40D"/>
    <w:rsid w:val="00EE29C2"/>
    <w:rsid w:val="00EE3A90"/>
    <w:rsid w:val="00EE40F7"/>
    <w:rsid w:val="00EE49F2"/>
    <w:rsid w:val="00EE514B"/>
    <w:rsid w:val="00EE57BF"/>
    <w:rsid w:val="00EE5B8C"/>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64F"/>
    <w:rsid w:val="00F156A3"/>
    <w:rsid w:val="00F1574D"/>
    <w:rsid w:val="00F1576C"/>
    <w:rsid w:val="00F15916"/>
    <w:rsid w:val="00F15ED9"/>
    <w:rsid w:val="00F165BF"/>
    <w:rsid w:val="00F1703A"/>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274E0"/>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5C9A"/>
    <w:rsid w:val="00F5606F"/>
    <w:rsid w:val="00F562ED"/>
    <w:rsid w:val="00F56680"/>
    <w:rsid w:val="00F56E8B"/>
    <w:rsid w:val="00F56ED2"/>
    <w:rsid w:val="00F57F4E"/>
    <w:rsid w:val="00F60279"/>
    <w:rsid w:val="00F60788"/>
    <w:rsid w:val="00F609BB"/>
    <w:rsid w:val="00F6148A"/>
    <w:rsid w:val="00F61BB7"/>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64F"/>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qFormat/>
    <w:rsid w:val="009B4262"/>
    <w:pPr>
      <w:numPr>
        <w:ilvl w:val="6"/>
      </w:numPr>
      <w:tabs>
        <w:tab w:val="num" w:pos="1499"/>
      </w:tabs>
      <w:outlineLvl w:val="6"/>
    </w:pPr>
  </w:style>
  <w:style w:type="paragraph" w:styleId="Heading8">
    <w:name w:val="heading 8"/>
    <w:basedOn w:val="Heading1"/>
    <w:next w:val="Normal"/>
    <w:qFormat/>
    <w:rsid w:val="009B4262"/>
    <w:pPr>
      <w:numPr>
        <w:ilvl w:val="7"/>
      </w:numPr>
      <w:outlineLvl w:val="7"/>
    </w:pPr>
  </w:style>
  <w:style w:type="paragraph" w:styleId="Heading9">
    <w:name w:val="heading 9"/>
    <w:basedOn w:val="Heading8"/>
    <w:next w:val="Normal"/>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
    <w:name w:val="目录 91"/>
    <w:basedOn w:val="81"/>
    <w:uiPriority w:val="39"/>
    <w:rsid w:val="009B4262"/>
    <w:pPr>
      <w:ind w:left="1418" w:hanging="1418"/>
    </w:pPr>
  </w:style>
  <w:style w:type="paragraph" w:customStyle="1" w:styleId="81">
    <w:name w:val="目录 81"/>
    <w:basedOn w:val="11"/>
    <w:uiPriority w:val="39"/>
    <w:rsid w:val="009B4262"/>
    <w:pPr>
      <w:spacing w:before="180"/>
      <w:ind w:left="2693" w:hanging="2693"/>
    </w:pPr>
    <w:rPr>
      <w:b/>
    </w:rPr>
  </w:style>
  <w:style w:type="paragraph" w:customStyle="1" w:styleId="11">
    <w:name w:val="目录 1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1"/>
    <w:basedOn w:val="41"/>
    <w:uiPriority w:val="39"/>
    <w:rsid w:val="009B4262"/>
    <w:pPr>
      <w:ind w:left="1701" w:hanging="1701"/>
    </w:pPr>
  </w:style>
  <w:style w:type="paragraph" w:customStyle="1" w:styleId="41">
    <w:name w:val="目录 41"/>
    <w:basedOn w:val="31"/>
    <w:uiPriority w:val="39"/>
    <w:rsid w:val="009B4262"/>
    <w:pPr>
      <w:ind w:left="1418" w:hanging="1418"/>
    </w:pPr>
  </w:style>
  <w:style w:type="paragraph" w:customStyle="1" w:styleId="31">
    <w:name w:val="目录 31"/>
    <w:basedOn w:val="21"/>
    <w:uiPriority w:val="39"/>
    <w:rsid w:val="009B4262"/>
    <w:pPr>
      <w:ind w:left="1134" w:hanging="1134"/>
    </w:pPr>
  </w:style>
  <w:style w:type="paragraph" w:customStyle="1" w:styleId="21">
    <w:name w:val="目录 21"/>
    <w:basedOn w:val="11"/>
    <w:uiPriority w:val="39"/>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1"/>
    <w:basedOn w:val="51"/>
    <w:next w:val="Normal"/>
    <w:uiPriority w:val="39"/>
    <w:rsid w:val="009B4262"/>
    <w:pPr>
      <w:ind w:left="1985" w:hanging="1985"/>
    </w:pPr>
  </w:style>
  <w:style w:type="paragraph" w:customStyle="1" w:styleId="71">
    <w:name w:val="目录 71"/>
    <w:basedOn w:val="61"/>
    <w:next w:val="Normal"/>
    <w:uiPriority w:val="39"/>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uiPriority w:val="99"/>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373EA6"/>
    <w:rPr>
      <w:sz w:val="16"/>
      <w:szCs w:val="16"/>
    </w:rPr>
  </w:style>
  <w:style w:type="paragraph" w:styleId="CommentSubject">
    <w:name w:val="annotation subject"/>
    <w:basedOn w:val="CommentText"/>
    <w:next w:val="CommentText"/>
    <w:link w:val="CommentSubjectChar"/>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Normal"/>
    <w:link w:val="EXChar"/>
    <w:rsid w:val="008C33BB"/>
    <w:pPr>
      <w:keepLines/>
      <w:ind w:left="1702" w:hanging="1418"/>
    </w:pPr>
    <w:rPr>
      <w:rFonts w:eastAsia="宋体"/>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Heading6Char">
    <w:name w:val="Heading 6 Char"/>
    <w:aliases w:val="T1 Char4,Header 6 Char"/>
    <w:link w:val="Heading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Normal"/>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List3"/>
    <w:link w:val="B3Char2"/>
    <w:qFormat/>
    <w:rsid w:val="00C50CC7"/>
    <w:rPr>
      <w:rFonts w:eastAsia="宋体"/>
    </w:rPr>
  </w:style>
  <w:style w:type="paragraph" w:customStyle="1" w:styleId="B4">
    <w:name w:val="B4"/>
    <w:basedOn w:val="List4"/>
    <w:link w:val="B4Char"/>
    <w:qFormat/>
    <w:rsid w:val="00C50CC7"/>
    <w:rPr>
      <w:rFonts w:eastAsia="宋体"/>
    </w:rPr>
  </w:style>
  <w:style w:type="paragraph" w:customStyle="1" w:styleId="B5">
    <w:name w:val="B5"/>
    <w:basedOn w:val="List5"/>
    <w:link w:val="B5Char"/>
    <w:rsid w:val="00C50CC7"/>
    <w:rPr>
      <w:rFonts w:eastAsia="宋体"/>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Revision">
    <w:name w:val="Revision"/>
    <w:hidden/>
    <w:uiPriority w:val="99"/>
    <w:semiHidden/>
    <w:rsid w:val="00C50CC7"/>
    <w:rPr>
      <w:rFonts w:eastAsia="Batang"/>
      <w:lang w:val="en-GB" w:eastAsia="en-US"/>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eastAsia="en-US"/>
    </w:rPr>
  </w:style>
  <w:style w:type="paragraph" w:styleId="EndnoteText">
    <w:name w:val="endnote text"/>
    <w:basedOn w:val="Normal"/>
    <w:link w:val="EndnoteTextChar"/>
    <w:rsid w:val="00C50CC7"/>
    <w:pPr>
      <w:overflowPunct/>
      <w:autoSpaceDE/>
      <w:autoSpaceDN/>
      <w:adjustRightInd/>
      <w:snapToGrid w:val="0"/>
      <w:textAlignment w:val="auto"/>
    </w:pPr>
    <w:rPr>
      <w:rFonts w:eastAsia="宋体"/>
    </w:rPr>
  </w:style>
  <w:style w:type="character" w:customStyle="1" w:styleId="EndnoteTextChar">
    <w:name w:val="Endnote Text Char"/>
    <w:link w:val="EndnoteText"/>
    <w:rsid w:val="00C50CC7"/>
    <w:rPr>
      <w:rFonts w:eastAsia="宋体"/>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uiPriority w:val="10"/>
    <w:qFormat/>
    <w:rsid w:val="00C50CC7"/>
    <w:pPr>
      <w:spacing w:before="240" w:after="60"/>
      <w:outlineLvl w:val="0"/>
    </w:pPr>
    <w:rPr>
      <w:rFonts w:ascii="Courier New" w:eastAsia="宋体" w:hAnsi="Courier New"/>
      <w:lang w:val="nb-NO"/>
    </w:rPr>
  </w:style>
  <w:style w:type="character" w:customStyle="1" w:styleId="TitleChar">
    <w:name w:val="Title Char"/>
    <w:link w:val="Title"/>
    <w:uiPriority w:val="10"/>
    <w:rsid w:val="00C50CC7"/>
    <w:rPr>
      <w:rFonts w:ascii="Courier New" w:eastAsia="宋体" w:hAnsi="Courier New"/>
      <w:lang w:val="nb-NO" w:eastAsia="en-US"/>
    </w:rPr>
  </w:style>
  <w:style w:type="paragraph" w:customStyle="1" w:styleId="FL">
    <w:name w:val="FL"/>
    <w:basedOn w:val="Normal"/>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宋体"/>
    </w:rPr>
  </w:style>
  <w:style w:type="character" w:customStyle="1" w:styleId="DateChar">
    <w:name w:val="Date Char"/>
    <w:link w:val="Date"/>
    <w:rsid w:val="00C50CC7"/>
    <w:rPr>
      <w:rFonts w:eastAsia="宋体"/>
      <w:lang w:val="en-GB" w:eastAsia="en-US"/>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Normal"/>
    <w:rsid w:val="00C50CC7"/>
    <w:pPr>
      <w:ind w:left="851"/>
    </w:pPr>
    <w:rPr>
      <w:rFonts w:eastAsia="宋体"/>
      <w:lang w:eastAsia="ja-JP"/>
    </w:rPr>
  </w:style>
  <w:style w:type="paragraph" w:customStyle="1" w:styleId="INDENT2">
    <w:name w:val="INDENT2"/>
    <w:basedOn w:val="Normal"/>
    <w:rsid w:val="00C50CC7"/>
    <w:pPr>
      <w:ind w:left="1135" w:hanging="284"/>
    </w:pPr>
    <w:rPr>
      <w:rFonts w:eastAsia="宋体"/>
      <w:lang w:eastAsia="ja-JP"/>
    </w:rPr>
  </w:style>
  <w:style w:type="paragraph" w:customStyle="1" w:styleId="INDENT3">
    <w:name w:val="INDENT3"/>
    <w:basedOn w:val="Normal"/>
    <w:rsid w:val="00C50CC7"/>
    <w:pPr>
      <w:ind w:left="1701" w:hanging="567"/>
    </w:pPr>
    <w:rPr>
      <w:rFonts w:eastAsia="宋体"/>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Normal"/>
    <w:rsid w:val="00C50CC7"/>
    <w:pPr>
      <w:keepNext/>
      <w:keepLines/>
    </w:pPr>
    <w:rPr>
      <w:rFonts w:eastAsia="宋体"/>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Normal"/>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2">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81"/>
    <w:rsid w:val="00C50CC7"/>
    <w:pPr>
      <w:keepNext/>
      <w:ind w:left="1418" w:hanging="1418"/>
    </w:pPr>
    <w:rPr>
      <w:rFonts w:eastAsia="MS Mincho"/>
      <w:lang w:val="en-US" w:eastAsia="en-GB"/>
    </w:rPr>
  </w:style>
  <w:style w:type="paragraph" w:customStyle="1" w:styleId="13">
    <w:name w:val="题注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val="en-US"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14">
    <w:name w:val="图表目录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val="en-US"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val="en-US"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C50CC7"/>
    <w:pPr>
      <w:spacing w:after="220"/>
    </w:pPr>
    <w:rPr>
      <w:rFonts w:eastAsia="MS Mincho"/>
      <w:b/>
      <w:lang w:val="en-US"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5">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宋体"/>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numbering" w:customStyle="1" w:styleId="22">
    <w:name w:val="无列表2"/>
    <w:next w:val="NoList"/>
    <w:uiPriority w:val="99"/>
    <w:semiHidden/>
    <w:unhideWhenUsed/>
    <w:rsid w:val="002B7B60"/>
  </w:style>
  <w:style w:type="character" w:customStyle="1" w:styleId="B1Zchn">
    <w:name w:val="B1 Zchn"/>
    <w:rsid w:val="00B7124A"/>
    <w:rPr>
      <w:lang w:val="x-none" w:eastAsia="en-US"/>
    </w:rPr>
  </w:style>
  <w:style w:type="numbering" w:customStyle="1" w:styleId="32">
    <w:name w:val="无列表3"/>
    <w:next w:val="NoList"/>
    <w:uiPriority w:val="99"/>
    <w:semiHidden/>
    <w:rsid w:val="00DA6314"/>
  </w:style>
  <w:style w:type="character" w:customStyle="1" w:styleId="CommentSubjectChar">
    <w:name w:val="Comment Subject Char"/>
    <w:link w:val="CommentSubject"/>
    <w:rsid w:val="00DA6314"/>
    <w:rPr>
      <w:rFonts w:eastAsia="Times New Roman"/>
      <w:b/>
      <w:bCs/>
      <w:lang w:val="en-GB" w:eastAsia="en-GB"/>
    </w:rPr>
  </w:style>
  <w:style w:type="table" w:customStyle="1" w:styleId="16">
    <w:name w:val="网格型1"/>
    <w:basedOn w:val="TableNormal"/>
    <w:next w:val="TableGrid"/>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ListParagraphChar">
    <w:name w:val="List Paragraph Char"/>
    <w:aliases w:val="- Bullets Char1,목록 단락 Char1,リスト段落 Char1,?? ?? Char1,????? Char1,???? Char1,Lista1 Char1,列出段落1 Char1,中等深浅网格 1 - 着色 21 Char1,¥¡¡¡¡ì¬º¥¹¥È¶ÎÂä Char1,ÁÐ³ö¶ÎÂä Char1,列表段落1 Char1,—ño’i—Ž Char1,¥ê¥¹¥È¶ÎÂä Char1,Lettre d'introduction Char"/>
    <w:link w:val="ListParagraph"/>
    <w:uiPriority w:val="34"/>
    <w:qFormat/>
    <w:rsid w:val="00DA6314"/>
    <w:rPr>
      <w:rFonts w:eastAsia="宋体"/>
      <w:lang w:val="en-GB" w:eastAsia="en-US"/>
    </w:rPr>
  </w:style>
  <w:style w:type="paragraph" w:customStyle="1" w:styleId="RAN1bullet2">
    <w:name w:val="RAN1 bullet2"/>
    <w:basedOn w:val="Normal"/>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Normal"/>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Normal"/>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Normal"/>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ListParagraph"/>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Heading">
    <w:name w:val="TOC Heading"/>
    <w:basedOn w:val="Heading1"/>
    <w:next w:val="Normal"/>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Normal"/>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Normal"/>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Normal"/>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Normal"/>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Normal"/>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Normal"/>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PlaceholderText">
    <w:name w:val="Placeholder Text"/>
    <w:uiPriority w:val="99"/>
    <w:semiHidden/>
    <w:rsid w:val="00DA6314"/>
    <w:rPr>
      <w:color w:val="808080"/>
    </w:rPr>
  </w:style>
  <w:style w:type="paragraph" w:customStyle="1" w:styleId="ListParagraph1">
    <w:name w:val="List Paragraph1"/>
    <w:basedOn w:val="Normal"/>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FooterChar">
    <w:name w:val="Footer Char"/>
    <w:link w:val="Footer"/>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Normal"/>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BodyText"/>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Normal"/>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Normal"/>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Normal"/>
    <w:next w:val="Normal"/>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Heading4"/>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TableNormal"/>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0F4503"/>
    <w:rPr>
      <w:color w:val="605E5C"/>
      <w:shd w:val="clear" w:color="auto" w:fill="E1DFDD"/>
    </w:rPr>
  </w:style>
  <w:style w:type="paragraph" w:customStyle="1" w:styleId="xmsonormal">
    <w:name w:val="xmsonormal"/>
    <w:basedOn w:val="Normal"/>
    <w:uiPriority w:val="99"/>
    <w:rsid w:val="00AD2701"/>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rsid w:val="002D73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71007240">
      <w:bodyDiv w:val="1"/>
      <w:marLeft w:val="0"/>
      <w:marRight w:val="0"/>
      <w:marTop w:val="0"/>
      <w:marBottom w:val="0"/>
      <w:divBdr>
        <w:top w:val="none" w:sz="0" w:space="0" w:color="auto"/>
        <w:left w:val="none" w:sz="0" w:space="0" w:color="auto"/>
        <w:bottom w:val="none" w:sz="0" w:space="0" w:color="auto"/>
        <w:right w:val="none" w:sz="0" w:space="0" w:color="auto"/>
      </w:divBdr>
    </w:div>
    <w:div w:id="89815796">
      <w:bodyDiv w:val="1"/>
      <w:marLeft w:val="0"/>
      <w:marRight w:val="0"/>
      <w:marTop w:val="0"/>
      <w:marBottom w:val="0"/>
      <w:divBdr>
        <w:top w:val="none" w:sz="0" w:space="0" w:color="auto"/>
        <w:left w:val="none" w:sz="0" w:space="0" w:color="auto"/>
        <w:bottom w:val="none" w:sz="0" w:space="0" w:color="auto"/>
        <w:right w:val="none" w:sz="0" w:space="0" w:color="auto"/>
      </w:divBdr>
      <w:divsChild>
        <w:div w:id="148206860">
          <w:marLeft w:val="1800"/>
          <w:marRight w:val="0"/>
          <w:marTop w:val="10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1683994">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7219510">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2156794">
      <w:bodyDiv w:val="1"/>
      <w:marLeft w:val="0"/>
      <w:marRight w:val="0"/>
      <w:marTop w:val="0"/>
      <w:marBottom w:val="0"/>
      <w:divBdr>
        <w:top w:val="none" w:sz="0" w:space="0" w:color="auto"/>
        <w:left w:val="none" w:sz="0" w:space="0" w:color="auto"/>
        <w:bottom w:val="none" w:sz="0" w:space="0" w:color="auto"/>
        <w:right w:val="none" w:sz="0" w:space="0" w:color="auto"/>
      </w:divBdr>
      <w:divsChild>
        <w:div w:id="1424836867">
          <w:marLeft w:val="0"/>
          <w:marRight w:val="0"/>
          <w:marTop w:val="0"/>
          <w:marBottom w:val="0"/>
          <w:divBdr>
            <w:top w:val="none" w:sz="0" w:space="0" w:color="auto"/>
            <w:left w:val="none" w:sz="0" w:space="0" w:color="auto"/>
            <w:bottom w:val="none" w:sz="0" w:space="0" w:color="auto"/>
            <w:right w:val="none" w:sz="0" w:space="0" w:color="auto"/>
          </w:divBdr>
          <w:divsChild>
            <w:div w:id="2074086980">
              <w:marLeft w:val="0"/>
              <w:marRight w:val="0"/>
              <w:marTop w:val="0"/>
              <w:marBottom w:val="0"/>
              <w:divBdr>
                <w:top w:val="none" w:sz="0" w:space="0" w:color="auto"/>
                <w:left w:val="none" w:sz="0" w:space="0" w:color="auto"/>
                <w:bottom w:val="none" w:sz="0" w:space="0" w:color="auto"/>
                <w:right w:val="none" w:sz="0" w:space="0" w:color="auto"/>
              </w:divBdr>
              <w:divsChild>
                <w:div w:id="1423650125">
                  <w:marLeft w:val="0"/>
                  <w:marRight w:val="0"/>
                  <w:marTop w:val="0"/>
                  <w:marBottom w:val="0"/>
                  <w:divBdr>
                    <w:top w:val="none" w:sz="0" w:space="0" w:color="auto"/>
                    <w:left w:val="none" w:sz="0" w:space="0" w:color="auto"/>
                    <w:bottom w:val="none" w:sz="0" w:space="0" w:color="auto"/>
                    <w:right w:val="none" w:sz="0" w:space="0" w:color="auto"/>
                  </w:divBdr>
                  <w:divsChild>
                    <w:div w:id="835724206">
                      <w:marLeft w:val="0"/>
                      <w:marRight w:val="0"/>
                      <w:marTop w:val="0"/>
                      <w:marBottom w:val="0"/>
                      <w:divBdr>
                        <w:top w:val="none" w:sz="0" w:space="0" w:color="auto"/>
                        <w:left w:val="none" w:sz="0" w:space="0" w:color="auto"/>
                        <w:bottom w:val="none" w:sz="0" w:space="0" w:color="auto"/>
                        <w:right w:val="none" w:sz="0" w:space="0" w:color="auto"/>
                      </w:divBdr>
                      <w:divsChild>
                        <w:div w:id="751776432">
                          <w:marLeft w:val="0"/>
                          <w:marRight w:val="0"/>
                          <w:marTop w:val="0"/>
                          <w:marBottom w:val="0"/>
                          <w:divBdr>
                            <w:top w:val="none" w:sz="0" w:space="0" w:color="auto"/>
                            <w:left w:val="none" w:sz="0" w:space="0" w:color="auto"/>
                            <w:bottom w:val="none" w:sz="0" w:space="0" w:color="auto"/>
                            <w:right w:val="none" w:sz="0" w:space="0" w:color="auto"/>
                          </w:divBdr>
                          <w:divsChild>
                            <w:div w:id="807894556">
                              <w:marLeft w:val="0"/>
                              <w:marRight w:val="0"/>
                              <w:marTop w:val="0"/>
                              <w:marBottom w:val="0"/>
                              <w:divBdr>
                                <w:top w:val="none" w:sz="0" w:space="0" w:color="auto"/>
                                <w:left w:val="none" w:sz="0" w:space="0" w:color="auto"/>
                                <w:bottom w:val="none" w:sz="0" w:space="0" w:color="auto"/>
                                <w:right w:val="none" w:sz="0" w:space="0" w:color="auto"/>
                              </w:divBdr>
                              <w:divsChild>
                                <w:div w:id="113525072">
                                  <w:marLeft w:val="0"/>
                                  <w:marRight w:val="0"/>
                                  <w:marTop w:val="0"/>
                                  <w:marBottom w:val="0"/>
                                  <w:divBdr>
                                    <w:top w:val="none" w:sz="0" w:space="0" w:color="auto"/>
                                    <w:left w:val="none" w:sz="0" w:space="0" w:color="auto"/>
                                    <w:bottom w:val="none" w:sz="0" w:space="0" w:color="auto"/>
                                    <w:right w:val="none" w:sz="0" w:space="0" w:color="auto"/>
                                  </w:divBdr>
                                  <w:divsChild>
                                    <w:div w:id="2137022431">
                                      <w:marLeft w:val="0"/>
                                      <w:marRight w:val="0"/>
                                      <w:marTop w:val="0"/>
                                      <w:marBottom w:val="0"/>
                                      <w:divBdr>
                                        <w:top w:val="none" w:sz="0" w:space="0" w:color="auto"/>
                                        <w:left w:val="none" w:sz="0" w:space="0" w:color="auto"/>
                                        <w:bottom w:val="none" w:sz="0" w:space="0" w:color="auto"/>
                                        <w:right w:val="none" w:sz="0" w:space="0" w:color="auto"/>
                                      </w:divBdr>
                                      <w:divsChild>
                                        <w:div w:id="307058797">
                                          <w:marLeft w:val="0"/>
                                          <w:marRight w:val="0"/>
                                          <w:marTop w:val="0"/>
                                          <w:marBottom w:val="0"/>
                                          <w:divBdr>
                                            <w:top w:val="none" w:sz="0" w:space="0" w:color="auto"/>
                                            <w:left w:val="none" w:sz="0" w:space="0" w:color="auto"/>
                                            <w:bottom w:val="none" w:sz="0" w:space="0" w:color="auto"/>
                                            <w:right w:val="none" w:sz="0" w:space="0" w:color="auto"/>
                                          </w:divBdr>
                                          <w:divsChild>
                                            <w:div w:id="1661273406">
                                              <w:marLeft w:val="330"/>
                                              <w:marRight w:val="225"/>
                                              <w:marTop w:val="300"/>
                                              <w:marBottom w:val="450"/>
                                              <w:divBdr>
                                                <w:top w:val="none" w:sz="0" w:space="0" w:color="auto"/>
                                                <w:left w:val="none" w:sz="0" w:space="0" w:color="auto"/>
                                                <w:bottom w:val="none" w:sz="0" w:space="0" w:color="auto"/>
                                                <w:right w:val="none" w:sz="0" w:space="0" w:color="auto"/>
                                              </w:divBdr>
                                              <w:divsChild>
                                                <w:div w:id="202595724">
                                                  <w:marLeft w:val="0"/>
                                                  <w:marRight w:val="0"/>
                                                  <w:marTop w:val="0"/>
                                                  <w:marBottom w:val="0"/>
                                                  <w:divBdr>
                                                    <w:top w:val="none" w:sz="0" w:space="0" w:color="auto"/>
                                                    <w:left w:val="none" w:sz="0" w:space="0" w:color="auto"/>
                                                    <w:bottom w:val="none" w:sz="0" w:space="0" w:color="auto"/>
                                                    <w:right w:val="none" w:sz="0" w:space="0" w:color="auto"/>
                                                  </w:divBdr>
                                                  <w:divsChild>
                                                    <w:div w:id="82842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50919564">
      <w:bodyDiv w:val="1"/>
      <w:marLeft w:val="0"/>
      <w:marRight w:val="0"/>
      <w:marTop w:val="0"/>
      <w:marBottom w:val="0"/>
      <w:divBdr>
        <w:top w:val="none" w:sz="0" w:space="0" w:color="auto"/>
        <w:left w:val="none" w:sz="0" w:space="0" w:color="auto"/>
        <w:bottom w:val="none" w:sz="0" w:space="0" w:color="auto"/>
        <w:right w:val="none" w:sz="0" w:space="0" w:color="auto"/>
      </w:divBdr>
      <w:divsChild>
        <w:div w:id="112020410">
          <w:marLeft w:val="1166"/>
          <w:marRight w:val="0"/>
          <w:marTop w:val="0"/>
          <w:marBottom w:val="0"/>
          <w:divBdr>
            <w:top w:val="none" w:sz="0" w:space="0" w:color="auto"/>
            <w:left w:val="none" w:sz="0" w:space="0" w:color="auto"/>
            <w:bottom w:val="none" w:sz="0" w:space="0" w:color="auto"/>
            <w:right w:val="none" w:sz="0" w:space="0" w:color="auto"/>
          </w:divBdr>
        </w:div>
        <w:div w:id="2128039461">
          <w:marLeft w:val="1166"/>
          <w:marRight w:val="0"/>
          <w:marTop w:val="0"/>
          <w:marBottom w:val="0"/>
          <w:divBdr>
            <w:top w:val="none" w:sz="0" w:space="0" w:color="auto"/>
            <w:left w:val="none" w:sz="0" w:space="0" w:color="auto"/>
            <w:bottom w:val="none" w:sz="0" w:space="0" w:color="auto"/>
            <w:right w:val="none" w:sz="0" w:space="0" w:color="auto"/>
          </w:divBdr>
        </w:div>
        <w:div w:id="61221049">
          <w:marLeft w:val="1886"/>
          <w:marRight w:val="0"/>
          <w:marTop w:val="0"/>
          <w:marBottom w:val="0"/>
          <w:divBdr>
            <w:top w:val="none" w:sz="0" w:space="0" w:color="auto"/>
            <w:left w:val="none" w:sz="0" w:space="0" w:color="auto"/>
            <w:bottom w:val="none" w:sz="0" w:space="0" w:color="auto"/>
            <w:right w:val="none" w:sz="0" w:space="0" w:color="auto"/>
          </w:divBdr>
        </w:div>
        <w:div w:id="195124066">
          <w:marLeft w:val="1886"/>
          <w:marRight w:val="0"/>
          <w:marTop w:val="0"/>
          <w:marBottom w:val="0"/>
          <w:divBdr>
            <w:top w:val="none" w:sz="0" w:space="0" w:color="auto"/>
            <w:left w:val="none" w:sz="0" w:space="0" w:color="auto"/>
            <w:bottom w:val="none" w:sz="0" w:space="0" w:color="auto"/>
            <w:right w:val="none" w:sz="0" w:space="0" w:color="auto"/>
          </w:divBdr>
        </w:div>
        <w:div w:id="227110727">
          <w:marLeft w:val="116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2734757">
      <w:bodyDiv w:val="1"/>
      <w:marLeft w:val="0"/>
      <w:marRight w:val="0"/>
      <w:marTop w:val="0"/>
      <w:marBottom w:val="0"/>
      <w:divBdr>
        <w:top w:val="none" w:sz="0" w:space="0" w:color="auto"/>
        <w:left w:val="none" w:sz="0" w:space="0" w:color="auto"/>
        <w:bottom w:val="none" w:sz="0" w:space="0" w:color="auto"/>
        <w:right w:val="none" w:sz="0" w:space="0" w:color="auto"/>
      </w:divBdr>
      <w:divsChild>
        <w:div w:id="1937440864">
          <w:marLeft w:val="1080"/>
          <w:marRight w:val="0"/>
          <w:marTop w:val="100"/>
          <w:marBottom w:val="0"/>
          <w:divBdr>
            <w:top w:val="none" w:sz="0" w:space="0" w:color="auto"/>
            <w:left w:val="none" w:sz="0" w:space="0" w:color="auto"/>
            <w:bottom w:val="none" w:sz="0" w:space="0" w:color="auto"/>
            <w:right w:val="none" w:sz="0" w:space="0" w:color="auto"/>
          </w:divBdr>
        </w:div>
        <w:div w:id="1197306627">
          <w:marLeft w:val="1080"/>
          <w:marRight w:val="0"/>
          <w:marTop w:val="100"/>
          <w:marBottom w:val="0"/>
          <w:divBdr>
            <w:top w:val="none" w:sz="0" w:space="0" w:color="auto"/>
            <w:left w:val="none" w:sz="0" w:space="0" w:color="auto"/>
            <w:bottom w:val="none" w:sz="0" w:space="0" w:color="auto"/>
            <w:right w:val="none" w:sz="0" w:space="0" w:color="auto"/>
          </w:divBdr>
        </w:div>
        <w:div w:id="186869281">
          <w:marLeft w:val="1080"/>
          <w:marRight w:val="0"/>
          <w:marTop w:val="100"/>
          <w:marBottom w:val="0"/>
          <w:divBdr>
            <w:top w:val="none" w:sz="0" w:space="0" w:color="auto"/>
            <w:left w:val="none" w:sz="0" w:space="0" w:color="auto"/>
            <w:bottom w:val="none" w:sz="0" w:space="0" w:color="auto"/>
            <w:right w:val="none" w:sz="0" w:space="0" w:color="auto"/>
          </w:divBdr>
        </w:div>
      </w:divsChild>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58658111">
      <w:bodyDiv w:val="1"/>
      <w:marLeft w:val="0"/>
      <w:marRight w:val="0"/>
      <w:marTop w:val="0"/>
      <w:marBottom w:val="0"/>
      <w:divBdr>
        <w:top w:val="none" w:sz="0" w:space="0" w:color="auto"/>
        <w:left w:val="none" w:sz="0" w:space="0" w:color="auto"/>
        <w:bottom w:val="none" w:sz="0" w:space="0" w:color="auto"/>
        <w:right w:val="none" w:sz="0" w:space="0" w:color="auto"/>
      </w:divBdr>
      <w:divsChild>
        <w:div w:id="1250383861">
          <w:marLeft w:val="360"/>
          <w:marRight w:val="0"/>
          <w:marTop w:val="200"/>
          <w:marBottom w:val="0"/>
          <w:divBdr>
            <w:top w:val="none" w:sz="0" w:space="0" w:color="auto"/>
            <w:left w:val="none" w:sz="0" w:space="0" w:color="auto"/>
            <w:bottom w:val="none" w:sz="0" w:space="0" w:color="auto"/>
            <w:right w:val="none" w:sz="0" w:space="0" w:color="auto"/>
          </w:divBdr>
        </w:div>
        <w:div w:id="1114059878">
          <w:marLeft w:val="1080"/>
          <w:marRight w:val="0"/>
          <w:marTop w:val="100"/>
          <w:marBottom w:val="0"/>
          <w:divBdr>
            <w:top w:val="none" w:sz="0" w:space="0" w:color="auto"/>
            <w:left w:val="none" w:sz="0" w:space="0" w:color="auto"/>
            <w:bottom w:val="none" w:sz="0" w:space="0" w:color="auto"/>
            <w:right w:val="none" w:sz="0" w:space="0" w:color="auto"/>
          </w:divBdr>
        </w:div>
        <w:div w:id="238254102">
          <w:marLeft w:val="1080"/>
          <w:marRight w:val="0"/>
          <w:marTop w:val="100"/>
          <w:marBottom w:val="0"/>
          <w:divBdr>
            <w:top w:val="none" w:sz="0" w:space="0" w:color="auto"/>
            <w:left w:val="none" w:sz="0" w:space="0" w:color="auto"/>
            <w:bottom w:val="none" w:sz="0" w:space="0" w:color="auto"/>
            <w:right w:val="none" w:sz="0" w:space="0" w:color="auto"/>
          </w:divBdr>
        </w:div>
        <w:div w:id="1918594714">
          <w:marLeft w:val="1080"/>
          <w:marRight w:val="0"/>
          <w:marTop w:val="100"/>
          <w:marBottom w:val="0"/>
          <w:divBdr>
            <w:top w:val="none" w:sz="0" w:space="0" w:color="auto"/>
            <w:left w:val="none" w:sz="0" w:space="0" w:color="auto"/>
            <w:bottom w:val="none" w:sz="0" w:space="0" w:color="auto"/>
            <w:right w:val="none" w:sz="0" w:space="0" w:color="auto"/>
          </w:divBdr>
        </w:div>
      </w:divsChild>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25105278">
      <w:bodyDiv w:val="1"/>
      <w:marLeft w:val="0"/>
      <w:marRight w:val="0"/>
      <w:marTop w:val="0"/>
      <w:marBottom w:val="0"/>
      <w:divBdr>
        <w:top w:val="none" w:sz="0" w:space="0" w:color="auto"/>
        <w:left w:val="none" w:sz="0" w:space="0" w:color="auto"/>
        <w:bottom w:val="none" w:sz="0" w:space="0" w:color="auto"/>
        <w:right w:val="none" w:sz="0" w:space="0" w:color="auto"/>
      </w:divBdr>
      <w:divsChild>
        <w:div w:id="2070499108">
          <w:marLeft w:val="1080"/>
          <w:marRight w:val="0"/>
          <w:marTop w:val="100"/>
          <w:marBottom w:val="0"/>
          <w:divBdr>
            <w:top w:val="none" w:sz="0" w:space="0" w:color="auto"/>
            <w:left w:val="none" w:sz="0" w:space="0" w:color="auto"/>
            <w:bottom w:val="none" w:sz="0" w:space="0" w:color="auto"/>
            <w:right w:val="none" w:sz="0" w:space="0" w:color="auto"/>
          </w:divBdr>
        </w:div>
      </w:divsChild>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4090704">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39387473">
      <w:bodyDiv w:val="1"/>
      <w:marLeft w:val="0"/>
      <w:marRight w:val="0"/>
      <w:marTop w:val="0"/>
      <w:marBottom w:val="0"/>
      <w:divBdr>
        <w:top w:val="none" w:sz="0" w:space="0" w:color="auto"/>
        <w:left w:val="none" w:sz="0" w:space="0" w:color="auto"/>
        <w:bottom w:val="none" w:sz="0" w:space="0" w:color="auto"/>
        <w:right w:val="none" w:sz="0" w:space="0" w:color="auto"/>
      </w:divBdr>
      <w:divsChild>
        <w:div w:id="553976502">
          <w:marLeft w:val="360"/>
          <w:marRight w:val="0"/>
          <w:marTop w:val="200"/>
          <w:marBottom w:val="0"/>
          <w:divBdr>
            <w:top w:val="none" w:sz="0" w:space="0" w:color="auto"/>
            <w:left w:val="none" w:sz="0" w:space="0" w:color="auto"/>
            <w:bottom w:val="none" w:sz="0" w:space="0" w:color="auto"/>
            <w:right w:val="none" w:sz="0" w:space="0" w:color="auto"/>
          </w:divBdr>
        </w:div>
        <w:div w:id="1833449370">
          <w:marLeft w:val="360"/>
          <w:marRight w:val="0"/>
          <w:marTop w:val="2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22449063">
      <w:bodyDiv w:val="1"/>
      <w:marLeft w:val="0"/>
      <w:marRight w:val="0"/>
      <w:marTop w:val="0"/>
      <w:marBottom w:val="0"/>
      <w:divBdr>
        <w:top w:val="none" w:sz="0" w:space="0" w:color="auto"/>
        <w:left w:val="none" w:sz="0" w:space="0" w:color="auto"/>
        <w:bottom w:val="none" w:sz="0" w:space="0" w:color="auto"/>
        <w:right w:val="none" w:sz="0" w:space="0" w:color="auto"/>
      </w:divBdr>
      <w:divsChild>
        <w:div w:id="638655342">
          <w:marLeft w:val="994"/>
          <w:marRight w:val="0"/>
          <w:marTop w:val="0"/>
          <w:marBottom w:val="0"/>
          <w:divBdr>
            <w:top w:val="none" w:sz="0" w:space="0" w:color="auto"/>
            <w:left w:val="none" w:sz="0" w:space="0" w:color="auto"/>
            <w:bottom w:val="none" w:sz="0" w:space="0" w:color="auto"/>
            <w:right w:val="none" w:sz="0" w:space="0" w:color="auto"/>
          </w:divBdr>
        </w:div>
        <w:div w:id="1251113948">
          <w:marLeft w:val="994"/>
          <w:marRight w:val="0"/>
          <w:marTop w:val="0"/>
          <w:marBottom w:val="0"/>
          <w:divBdr>
            <w:top w:val="none" w:sz="0" w:space="0" w:color="auto"/>
            <w:left w:val="none" w:sz="0" w:space="0" w:color="auto"/>
            <w:bottom w:val="none" w:sz="0" w:space="0" w:color="auto"/>
            <w:right w:val="none" w:sz="0" w:space="0" w:color="auto"/>
          </w:divBdr>
        </w:div>
        <w:div w:id="297298856">
          <w:marLeft w:val="1714"/>
          <w:marRight w:val="0"/>
          <w:marTop w:val="60"/>
          <w:marBottom w:val="0"/>
          <w:divBdr>
            <w:top w:val="none" w:sz="0" w:space="0" w:color="auto"/>
            <w:left w:val="none" w:sz="0" w:space="0" w:color="auto"/>
            <w:bottom w:val="none" w:sz="0" w:space="0" w:color="auto"/>
            <w:right w:val="none" w:sz="0" w:space="0" w:color="auto"/>
          </w:divBdr>
        </w:div>
        <w:div w:id="1958098196">
          <w:marLeft w:val="1714"/>
          <w:marRight w:val="0"/>
          <w:marTop w:val="60"/>
          <w:marBottom w:val="0"/>
          <w:divBdr>
            <w:top w:val="none" w:sz="0" w:space="0" w:color="auto"/>
            <w:left w:val="none" w:sz="0" w:space="0" w:color="auto"/>
            <w:bottom w:val="none" w:sz="0" w:space="0" w:color="auto"/>
            <w:right w:val="none" w:sz="0" w:space="0" w:color="auto"/>
          </w:divBdr>
        </w:div>
        <w:div w:id="1635452701">
          <w:marLeft w:val="1714"/>
          <w:marRight w:val="0"/>
          <w:marTop w:val="60"/>
          <w:marBottom w:val="0"/>
          <w:divBdr>
            <w:top w:val="none" w:sz="0" w:space="0" w:color="auto"/>
            <w:left w:val="none" w:sz="0" w:space="0" w:color="auto"/>
            <w:bottom w:val="none" w:sz="0" w:space="0" w:color="auto"/>
            <w:right w:val="none" w:sz="0" w:space="0" w:color="auto"/>
          </w:divBdr>
        </w:div>
        <w:div w:id="1051460915">
          <w:marLeft w:val="994"/>
          <w:marRight w:val="0"/>
          <w:marTop w:val="120"/>
          <w:marBottom w:val="0"/>
          <w:divBdr>
            <w:top w:val="none" w:sz="0" w:space="0" w:color="auto"/>
            <w:left w:val="none" w:sz="0" w:space="0" w:color="auto"/>
            <w:bottom w:val="none" w:sz="0" w:space="0" w:color="auto"/>
            <w:right w:val="none" w:sz="0" w:space="0" w:color="auto"/>
          </w:divBdr>
        </w:div>
        <w:div w:id="611783005">
          <w:marLeft w:val="1714"/>
          <w:marRight w:val="0"/>
          <w:marTop w:val="0"/>
          <w:marBottom w:val="0"/>
          <w:divBdr>
            <w:top w:val="none" w:sz="0" w:space="0" w:color="auto"/>
            <w:left w:val="none" w:sz="0" w:space="0" w:color="auto"/>
            <w:bottom w:val="none" w:sz="0" w:space="0" w:color="auto"/>
            <w:right w:val="none" w:sz="0" w:space="0" w:color="auto"/>
          </w:divBdr>
        </w:div>
      </w:divsChild>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098479587">
      <w:bodyDiv w:val="1"/>
      <w:marLeft w:val="0"/>
      <w:marRight w:val="0"/>
      <w:marTop w:val="0"/>
      <w:marBottom w:val="0"/>
      <w:divBdr>
        <w:top w:val="none" w:sz="0" w:space="0" w:color="auto"/>
        <w:left w:val="none" w:sz="0" w:space="0" w:color="auto"/>
        <w:bottom w:val="none" w:sz="0" w:space="0" w:color="auto"/>
        <w:right w:val="none" w:sz="0" w:space="0" w:color="auto"/>
      </w:divBdr>
      <w:divsChild>
        <w:div w:id="1631478774">
          <w:marLeft w:val="1080"/>
          <w:marRight w:val="0"/>
          <w:marTop w:val="100"/>
          <w:marBottom w:val="0"/>
          <w:divBdr>
            <w:top w:val="none" w:sz="0" w:space="0" w:color="auto"/>
            <w:left w:val="none" w:sz="0" w:space="0" w:color="auto"/>
            <w:bottom w:val="none" w:sz="0" w:space="0" w:color="auto"/>
            <w:right w:val="none" w:sz="0" w:space="0" w:color="auto"/>
          </w:divBdr>
        </w:div>
        <w:div w:id="264465517">
          <w:marLeft w:val="1800"/>
          <w:marRight w:val="0"/>
          <w:marTop w:val="100"/>
          <w:marBottom w:val="0"/>
          <w:divBdr>
            <w:top w:val="none" w:sz="0" w:space="0" w:color="auto"/>
            <w:left w:val="none" w:sz="0" w:space="0" w:color="auto"/>
            <w:bottom w:val="none" w:sz="0" w:space="0" w:color="auto"/>
            <w:right w:val="none" w:sz="0" w:space="0" w:color="auto"/>
          </w:divBdr>
        </w:div>
        <w:div w:id="728455208">
          <w:marLeft w:val="1080"/>
          <w:marRight w:val="0"/>
          <w:marTop w:val="100"/>
          <w:marBottom w:val="0"/>
          <w:divBdr>
            <w:top w:val="none" w:sz="0" w:space="0" w:color="auto"/>
            <w:left w:val="none" w:sz="0" w:space="0" w:color="auto"/>
            <w:bottom w:val="none" w:sz="0" w:space="0" w:color="auto"/>
            <w:right w:val="none" w:sz="0" w:space="0" w:color="auto"/>
          </w:divBdr>
        </w:div>
        <w:div w:id="1496922752">
          <w:marLeft w:val="1800"/>
          <w:marRight w:val="0"/>
          <w:marTop w:val="100"/>
          <w:marBottom w:val="0"/>
          <w:divBdr>
            <w:top w:val="none" w:sz="0" w:space="0" w:color="auto"/>
            <w:left w:val="none" w:sz="0" w:space="0" w:color="auto"/>
            <w:bottom w:val="none" w:sz="0" w:space="0" w:color="auto"/>
            <w:right w:val="none" w:sz="0" w:space="0" w:color="auto"/>
          </w:divBdr>
        </w:div>
        <w:div w:id="1437599834">
          <w:marLeft w:val="1080"/>
          <w:marRight w:val="0"/>
          <w:marTop w:val="100"/>
          <w:marBottom w:val="0"/>
          <w:divBdr>
            <w:top w:val="none" w:sz="0" w:space="0" w:color="auto"/>
            <w:left w:val="none" w:sz="0" w:space="0" w:color="auto"/>
            <w:bottom w:val="none" w:sz="0" w:space="0" w:color="auto"/>
            <w:right w:val="none" w:sz="0" w:space="0" w:color="auto"/>
          </w:divBdr>
        </w:div>
        <w:div w:id="337465428">
          <w:marLeft w:val="1800"/>
          <w:marRight w:val="0"/>
          <w:marTop w:val="100"/>
          <w:marBottom w:val="0"/>
          <w:divBdr>
            <w:top w:val="none" w:sz="0" w:space="0" w:color="auto"/>
            <w:left w:val="none" w:sz="0" w:space="0" w:color="auto"/>
            <w:bottom w:val="none" w:sz="0" w:space="0" w:color="auto"/>
            <w:right w:val="none" w:sz="0" w:space="0" w:color="auto"/>
          </w:divBdr>
        </w:div>
        <w:div w:id="253319365">
          <w:marLeft w:val="1800"/>
          <w:marRight w:val="0"/>
          <w:marTop w:val="100"/>
          <w:marBottom w:val="0"/>
          <w:divBdr>
            <w:top w:val="none" w:sz="0" w:space="0" w:color="auto"/>
            <w:left w:val="none" w:sz="0" w:space="0" w:color="auto"/>
            <w:bottom w:val="none" w:sz="0" w:space="0" w:color="auto"/>
            <w:right w:val="none" w:sz="0" w:space="0" w:color="auto"/>
          </w:divBdr>
        </w:div>
        <w:div w:id="1119835410">
          <w:marLeft w:val="1080"/>
          <w:marRight w:val="0"/>
          <w:marTop w:val="100"/>
          <w:marBottom w:val="0"/>
          <w:divBdr>
            <w:top w:val="none" w:sz="0" w:space="0" w:color="auto"/>
            <w:left w:val="none" w:sz="0" w:space="0" w:color="auto"/>
            <w:bottom w:val="none" w:sz="0" w:space="0" w:color="auto"/>
            <w:right w:val="none" w:sz="0" w:space="0" w:color="auto"/>
          </w:divBdr>
        </w:div>
        <w:div w:id="12877651">
          <w:marLeft w:val="180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58990050">
      <w:bodyDiv w:val="1"/>
      <w:marLeft w:val="0"/>
      <w:marRight w:val="0"/>
      <w:marTop w:val="0"/>
      <w:marBottom w:val="0"/>
      <w:divBdr>
        <w:top w:val="none" w:sz="0" w:space="0" w:color="auto"/>
        <w:left w:val="none" w:sz="0" w:space="0" w:color="auto"/>
        <w:bottom w:val="none" w:sz="0" w:space="0" w:color="auto"/>
        <w:right w:val="none" w:sz="0" w:space="0" w:color="auto"/>
      </w:divBdr>
      <w:divsChild>
        <w:div w:id="1448157378">
          <w:marLeft w:val="360"/>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89787608">
      <w:bodyDiv w:val="1"/>
      <w:marLeft w:val="0"/>
      <w:marRight w:val="0"/>
      <w:marTop w:val="0"/>
      <w:marBottom w:val="0"/>
      <w:divBdr>
        <w:top w:val="none" w:sz="0" w:space="0" w:color="auto"/>
        <w:left w:val="none" w:sz="0" w:space="0" w:color="auto"/>
        <w:bottom w:val="none" w:sz="0" w:space="0" w:color="auto"/>
        <w:right w:val="none" w:sz="0" w:space="0" w:color="auto"/>
      </w:divBdr>
      <w:divsChild>
        <w:div w:id="1480489994">
          <w:marLeft w:val="1080"/>
          <w:marRight w:val="0"/>
          <w:marTop w:val="100"/>
          <w:marBottom w:val="0"/>
          <w:divBdr>
            <w:top w:val="none" w:sz="0" w:space="0" w:color="auto"/>
            <w:left w:val="none" w:sz="0" w:space="0" w:color="auto"/>
            <w:bottom w:val="none" w:sz="0" w:space="0" w:color="auto"/>
            <w:right w:val="none" w:sz="0" w:space="0" w:color="auto"/>
          </w:divBdr>
        </w:div>
        <w:div w:id="622422372">
          <w:marLeft w:val="1080"/>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2618890">
      <w:bodyDiv w:val="1"/>
      <w:marLeft w:val="0"/>
      <w:marRight w:val="0"/>
      <w:marTop w:val="0"/>
      <w:marBottom w:val="0"/>
      <w:divBdr>
        <w:top w:val="none" w:sz="0" w:space="0" w:color="auto"/>
        <w:left w:val="none" w:sz="0" w:space="0" w:color="auto"/>
        <w:bottom w:val="none" w:sz="0" w:space="0" w:color="auto"/>
        <w:right w:val="none" w:sz="0" w:space="0" w:color="auto"/>
      </w:divBdr>
    </w:div>
    <w:div w:id="1580359703">
      <w:bodyDiv w:val="1"/>
      <w:marLeft w:val="0"/>
      <w:marRight w:val="0"/>
      <w:marTop w:val="0"/>
      <w:marBottom w:val="0"/>
      <w:divBdr>
        <w:top w:val="none" w:sz="0" w:space="0" w:color="auto"/>
        <w:left w:val="none" w:sz="0" w:space="0" w:color="auto"/>
        <w:bottom w:val="none" w:sz="0" w:space="0" w:color="auto"/>
        <w:right w:val="none" w:sz="0" w:space="0" w:color="auto"/>
      </w:divBdr>
      <w:divsChild>
        <w:div w:id="795683095">
          <w:marLeft w:val="360"/>
          <w:marRight w:val="0"/>
          <w:marTop w:val="200"/>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0262484">
      <w:bodyDiv w:val="1"/>
      <w:marLeft w:val="0"/>
      <w:marRight w:val="0"/>
      <w:marTop w:val="0"/>
      <w:marBottom w:val="0"/>
      <w:divBdr>
        <w:top w:val="none" w:sz="0" w:space="0" w:color="auto"/>
        <w:left w:val="none" w:sz="0" w:space="0" w:color="auto"/>
        <w:bottom w:val="none" w:sz="0" w:space="0" w:color="auto"/>
        <w:right w:val="none" w:sz="0" w:space="0" w:color="auto"/>
      </w:divBdr>
      <w:divsChild>
        <w:div w:id="387652729">
          <w:marLeft w:val="0"/>
          <w:marRight w:val="0"/>
          <w:marTop w:val="0"/>
          <w:marBottom w:val="0"/>
          <w:divBdr>
            <w:top w:val="none" w:sz="0" w:space="0" w:color="auto"/>
            <w:left w:val="none" w:sz="0" w:space="0" w:color="auto"/>
            <w:bottom w:val="none" w:sz="0" w:space="0" w:color="auto"/>
            <w:right w:val="none" w:sz="0" w:space="0" w:color="auto"/>
          </w:divBdr>
          <w:divsChild>
            <w:div w:id="1643189657">
              <w:marLeft w:val="0"/>
              <w:marRight w:val="0"/>
              <w:marTop w:val="0"/>
              <w:marBottom w:val="0"/>
              <w:divBdr>
                <w:top w:val="none" w:sz="0" w:space="0" w:color="auto"/>
                <w:left w:val="none" w:sz="0" w:space="0" w:color="auto"/>
                <w:bottom w:val="none" w:sz="0" w:space="0" w:color="auto"/>
                <w:right w:val="none" w:sz="0" w:space="0" w:color="auto"/>
              </w:divBdr>
              <w:divsChild>
                <w:div w:id="565383151">
                  <w:marLeft w:val="0"/>
                  <w:marRight w:val="0"/>
                  <w:marTop w:val="0"/>
                  <w:marBottom w:val="0"/>
                  <w:divBdr>
                    <w:top w:val="none" w:sz="0" w:space="0" w:color="auto"/>
                    <w:left w:val="none" w:sz="0" w:space="0" w:color="auto"/>
                    <w:bottom w:val="none" w:sz="0" w:space="0" w:color="auto"/>
                    <w:right w:val="none" w:sz="0" w:space="0" w:color="auto"/>
                  </w:divBdr>
                  <w:divsChild>
                    <w:div w:id="843595094">
                      <w:marLeft w:val="0"/>
                      <w:marRight w:val="0"/>
                      <w:marTop w:val="0"/>
                      <w:marBottom w:val="0"/>
                      <w:divBdr>
                        <w:top w:val="none" w:sz="0" w:space="0" w:color="auto"/>
                        <w:left w:val="none" w:sz="0" w:space="0" w:color="auto"/>
                        <w:bottom w:val="none" w:sz="0" w:space="0" w:color="auto"/>
                        <w:right w:val="none" w:sz="0" w:space="0" w:color="auto"/>
                      </w:divBdr>
                      <w:divsChild>
                        <w:div w:id="1894000727">
                          <w:marLeft w:val="0"/>
                          <w:marRight w:val="0"/>
                          <w:marTop w:val="0"/>
                          <w:marBottom w:val="0"/>
                          <w:divBdr>
                            <w:top w:val="none" w:sz="0" w:space="0" w:color="auto"/>
                            <w:left w:val="none" w:sz="0" w:space="0" w:color="auto"/>
                            <w:bottom w:val="none" w:sz="0" w:space="0" w:color="auto"/>
                            <w:right w:val="none" w:sz="0" w:space="0" w:color="auto"/>
                          </w:divBdr>
                          <w:divsChild>
                            <w:div w:id="204802478">
                              <w:marLeft w:val="0"/>
                              <w:marRight w:val="0"/>
                              <w:marTop w:val="0"/>
                              <w:marBottom w:val="0"/>
                              <w:divBdr>
                                <w:top w:val="none" w:sz="0" w:space="0" w:color="auto"/>
                                <w:left w:val="none" w:sz="0" w:space="0" w:color="auto"/>
                                <w:bottom w:val="none" w:sz="0" w:space="0" w:color="auto"/>
                                <w:right w:val="none" w:sz="0" w:space="0" w:color="auto"/>
                              </w:divBdr>
                              <w:divsChild>
                                <w:div w:id="21444519">
                                  <w:marLeft w:val="0"/>
                                  <w:marRight w:val="0"/>
                                  <w:marTop w:val="0"/>
                                  <w:marBottom w:val="0"/>
                                  <w:divBdr>
                                    <w:top w:val="none" w:sz="0" w:space="0" w:color="auto"/>
                                    <w:left w:val="none" w:sz="0" w:space="0" w:color="auto"/>
                                    <w:bottom w:val="none" w:sz="0" w:space="0" w:color="auto"/>
                                    <w:right w:val="none" w:sz="0" w:space="0" w:color="auto"/>
                                  </w:divBdr>
                                  <w:divsChild>
                                    <w:div w:id="1391658007">
                                      <w:marLeft w:val="0"/>
                                      <w:marRight w:val="0"/>
                                      <w:marTop w:val="0"/>
                                      <w:marBottom w:val="0"/>
                                      <w:divBdr>
                                        <w:top w:val="none" w:sz="0" w:space="0" w:color="auto"/>
                                        <w:left w:val="none" w:sz="0" w:space="0" w:color="auto"/>
                                        <w:bottom w:val="none" w:sz="0" w:space="0" w:color="auto"/>
                                        <w:right w:val="none" w:sz="0" w:space="0" w:color="auto"/>
                                      </w:divBdr>
                                      <w:divsChild>
                                        <w:div w:id="1804732702">
                                          <w:marLeft w:val="0"/>
                                          <w:marRight w:val="0"/>
                                          <w:marTop w:val="0"/>
                                          <w:marBottom w:val="0"/>
                                          <w:divBdr>
                                            <w:top w:val="none" w:sz="0" w:space="0" w:color="auto"/>
                                            <w:left w:val="none" w:sz="0" w:space="0" w:color="auto"/>
                                            <w:bottom w:val="none" w:sz="0" w:space="0" w:color="auto"/>
                                            <w:right w:val="none" w:sz="0" w:space="0" w:color="auto"/>
                                          </w:divBdr>
                                          <w:divsChild>
                                            <w:div w:id="2121677107">
                                              <w:marLeft w:val="330"/>
                                              <w:marRight w:val="225"/>
                                              <w:marTop w:val="300"/>
                                              <w:marBottom w:val="450"/>
                                              <w:divBdr>
                                                <w:top w:val="none" w:sz="0" w:space="0" w:color="auto"/>
                                                <w:left w:val="none" w:sz="0" w:space="0" w:color="auto"/>
                                                <w:bottom w:val="none" w:sz="0" w:space="0" w:color="auto"/>
                                                <w:right w:val="none" w:sz="0" w:space="0" w:color="auto"/>
                                              </w:divBdr>
                                              <w:divsChild>
                                                <w:div w:id="662660904">
                                                  <w:marLeft w:val="0"/>
                                                  <w:marRight w:val="0"/>
                                                  <w:marTop w:val="0"/>
                                                  <w:marBottom w:val="0"/>
                                                  <w:divBdr>
                                                    <w:top w:val="none" w:sz="0" w:space="0" w:color="auto"/>
                                                    <w:left w:val="none" w:sz="0" w:space="0" w:color="auto"/>
                                                    <w:bottom w:val="none" w:sz="0" w:space="0" w:color="auto"/>
                                                    <w:right w:val="none" w:sz="0" w:space="0" w:color="auto"/>
                                                  </w:divBdr>
                                                  <w:divsChild>
                                                    <w:div w:id="1665666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1006505">
      <w:bodyDiv w:val="1"/>
      <w:marLeft w:val="0"/>
      <w:marRight w:val="0"/>
      <w:marTop w:val="0"/>
      <w:marBottom w:val="0"/>
      <w:divBdr>
        <w:top w:val="none" w:sz="0" w:space="0" w:color="auto"/>
        <w:left w:val="none" w:sz="0" w:space="0" w:color="auto"/>
        <w:bottom w:val="none" w:sz="0" w:space="0" w:color="auto"/>
        <w:right w:val="none" w:sz="0" w:space="0" w:color="auto"/>
      </w:divBdr>
      <w:divsChild>
        <w:div w:id="725378912">
          <w:marLeft w:val="1080"/>
          <w:marRight w:val="0"/>
          <w:marTop w:val="100"/>
          <w:marBottom w:val="0"/>
          <w:divBdr>
            <w:top w:val="none" w:sz="0" w:space="0" w:color="auto"/>
            <w:left w:val="none" w:sz="0" w:space="0" w:color="auto"/>
            <w:bottom w:val="none" w:sz="0" w:space="0" w:color="auto"/>
            <w:right w:val="none" w:sz="0" w:space="0" w:color="auto"/>
          </w:divBdr>
        </w:div>
      </w:divsChild>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3303225">
      <w:bodyDiv w:val="1"/>
      <w:marLeft w:val="0"/>
      <w:marRight w:val="0"/>
      <w:marTop w:val="0"/>
      <w:marBottom w:val="0"/>
      <w:divBdr>
        <w:top w:val="none" w:sz="0" w:space="0" w:color="auto"/>
        <w:left w:val="none" w:sz="0" w:space="0" w:color="auto"/>
        <w:bottom w:val="none" w:sz="0" w:space="0" w:color="auto"/>
        <w:right w:val="none" w:sz="0" w:space="0" w:color="auto"/>
      </w:divBdr>
      <w:divsChild>
        <w:div w:id="1792355050">
          <w:marLeft w:val="1800"/>
          <w:marRight w:val="0"/>
          <w:marTop w:val="100"/>
          <w:marBottom w:val="0"/>
          <w:divBdr>
            <w:top w:val="none" w:sz="0" w:space="0" w:color="auto"/>
            <w:left w:val="none" w:sz="0" w:space="0" w:color="auto"/>
            <w:bottom w:val="none" w:sz="0" w:space="0" w:color="auto"/>
            <w:right w:val="none" w:sz="0" w:space="0" w:color="auto"/>
          </w:divBdr>
        </w:div>
      </w:divsChild>
    </w:div>
    <w:div w:id="1858426292">
      <w:bodyDiv w:val="1"/>
      <w:marLeft w:val="150"/>
      <w:marRight w:val="150"/>
      <w:marTop w:val="150"/>
      <w:marBottom w:val="15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63906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3gpp.org/ftp/tsg_ran/TSG_RAN/TSGR_94e/Docs/RP-213691.zip" TargetMode="Externa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D5EDD7-BB6E-4CE7-9002-44F83EE56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140</TotalTime>
  <Pages>2</Pages>
  <Words>458</Words>
  <Characters>2614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3066</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FeMIMO RRM Contribution</dc:title>
  <dc:subject/>
  <dc:creator>Samsung Xutao Zhou</dc:creator>
  <cp:keywords>CTPClassification=CTP_NT</cp:keywords>
  <dc:description/>
  <cp:lastModifiedBy>汤润森/Runsen (Samsung)</cp:lastModifiedBy>
  <cp:revision>10</cp:revision>
  <cp:lastPrinted>2010-01-07T02:23:00Z</cp:lastPrinted>
  <dcterms:created xsi:type="dcterms:W3CDTF">2022-01-05T08:26:00Z</dcterms:created>
  <dcterms:modified xsi:type="dcterms:W3CDTF">2022-01-10T12:11:00Z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